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03355" w:rsidRPr="006B48B8" w:rsidRDefault="00533080">
      <w:pPr>
        <w:pStyle w:val="Heading1"/>
        <w:spacing w:line="480" w:lineRule="auto"/>
        <w:rPr>
          <w:lang w:val="fr-CA"/>
        </w:rPr>
      </w:pPr>
      <w:bookmarkStart w:id="0" w:name="_cw3brgkwlhny" w:colFirst="0" w:colLast="0"/>
      <w:bookmarkStart w:id="1" w:name="_GoBack"/>
      <w:bookmarkEnd w:id="0"/>
      <w:bookmarkEnd w:id="1"/>
      <w:r w:rsidRPr="006B48B8">
        <w:rPr>
          <w:lang w:val="fr-CA"/>
        </w:rPr>
        <w:t>La Crise d’Octobre: Est-ce que l’Acte des mesures de guerre était la meilleure solution?</w:t>
      </w:r>
    </w:p>
    <w:p w14:paraId="00000002" w14:textId="77777777" w:rsidR="00A03355" w:rsidRPr="006B48B8" w:rsidRDefault="00533080">
      <w:pPr>
        <w:spacing w:line="480" w:lineRule="auto"/>
        <w:rPr>
          <w:lang w:val="fr-CA"/>
        </w:rPr>
      </w:pPr>
      <w:r w:rsidRPr="006B48B8">
        <w:rPr>
          <w:lang w:val="fr-CA"/>
        </w:rPr>
        <w:t>Le 5 octobre 1970, le diplomate britannique James Cross, était kidnappé</w:t>
      </w:r>
      <w:r>
        <w:rPr>
          <w:vertAlign w:val="superscript"/>
        </w:rPr>
        <w:footnoteReference w:id="1"/>
      </w:r>
      <w:r w:rsidRPr="006B48B8">
        <w:rPr>
          <w:lang w:val="fr-CA"/>
        </w:rPr>
        <w:t>. Ceci était un acte de terrorisme perpétré par la cellule Libération du Front de libération du Québec</w:t>
      </w:r>
      <w:r>
        <w:rPr>
          <w:vertAlign w:val="superscript"/>
        </w:rPr>
        <w:footnoteReference w:id="2"/>
      </w:r>
      <w:r w:rsidRPr="006B48B8">
        <w:rPr>
          <w:lang w:val="fr-CA"/>
        </w:rPr>
        <w:t>. Le FLQ était un groupe séparatiste et marxiste-léniniste qui, depuis les années 1960, a commis nombreux actes violents à travers un siècle</w:t>
      </w:r>
      <w:r>
        <w:rPr>
          <w:vertAlign w:val="superscript"/>
        </w:rPr>
        <w:footnoteReference w:id="3"/>
      </w:r>
      <w:r w:rsidRPr="006B48B8">
        <w:rPr>
          <w:lang w:val="fr-CA"/>
        </w:rPr>
        <w:t>. Il est div</w:t>
      </w:r>
      <w:r w:rsidRPr="006B48B8">
        <w:rPr>
          <w:lang w:val="fr-CA"/>
        </w:rPr>
        <w:t>isé en des « cellules »</w:t>
      </w:r>
      <w:r>
        <w:rPr>
          <w:vertAlign w:val="superscript"/>
        </w:rPr>
        <w:footnoteReference w:id="4"/>
      </w:r>
      <w:r w:rsidRPr="006B48B8">
        <w:rPr>
          <w:lang w:val="fr-CA"/>
        </w:rPr>
        <w:t>, la cellule Libération soit l'un qui avait enlevé Cross. Les enlèvements en 1970, surnommé « la Crise d'Octobre » était précédé par des meurtres involontaires et volontaires et des attentats à la bombe. Des étudiants, professeurs e</w:t>
      </w:r>
      <w:r w:rsidRPr="006B48B8">
        <w:rPr>
          <w:lang w:val="fr-CA"/>
        </w:rPr>
        <w:t>t académiques gauchistes ont appuyé le FLQ en avance de leurs actions finales en octobre 1970. Même après l'enlèvement de Cross, à peu près 1000 étudiants de l'Université de Montréal ont encore appuyé leur manifeste</w:t>
      </w:r>
      <w:r>
        <w:rPr>
          <w:vertAlign w:val="superscript"/>
        </w:rPr>
        <w:footnoteReference w:id="5"/>
      </w:r>
      <w:r w:rsidRPr="006B48B8">
        <w:rPr>
          <w:lang w:val="fr-CA"/>
        </w:rPr>
        <w:t>.</w:t>
      </w:r>
    </w:p>
    <w:p w14:paraId="00000003" w14:textId="77777777" w:rsidR="00A03355" w:rsidRPr="006B48B8" w:rsidRDefault="00A03355">
      <w:pPr>
        <w:spacing w:line="480" w:lineRule="auto"/>
        <w:rPr>
          <w:lang w:val="fr-CA"/>
        </w:rPr>
      </w:pPr>
    </w:p>
    <w:p w14:paraId="00000004" w14:textId="77777777" w:rsidR="00A03355" w:rsidRPr="006B48B8" w:rsidRDefault="00533080">
      <w:pPr>
        <w:spacing w:line="480" w:lineRule="auto"/>
        <w:rPr>
          <w:lang w:val="fr-CA"/>
        </w:rPr>
      </w:pPr>
      <w:r w:rsidRPr="006B48B8">
        <w:rPr>
          <w:lang w:val="fr-CA"/>
        </w:rPr>
        <w:t>Pour le retour sauf de James Cross, l</w:t>
      </w:r>
      <w:r w:rsidRPr="006B48B8">
        <w:rPr>
          <w:lang w:val="fr-CA"/>
        </w:rPr>
        <w:t xml:space="preserve">e FLQ demandait le suivant : « la libération de 23 « prisonniers politiques », 500 000 dollars en or, l'émission et la publication du manifeste du FLQ, la publication des noms des informateurs des activités terroristes, la provision d'un avion pour amener </w:t>
      </w:r>
      <w:r w:rsidRPr="006B48B8">
        <w:rPr>
          <w:lang w:val="fr-CA"/>
        </w:rPr>
        <w:t xml:space="preserve">les kidnappeurs à un refuge à Cuba ou Algérie, </w:t>
      </w:r>
      <w:commentRangeStart w:id="2"/>
      <w:r w:rsidRPr="006B48B8">
        <w:rPr>
          <w:lang w:val="fr-CA"/>
        </w:rPr>
        <w:t>le réengagement des conducteurs de camion postale Lapalme</w:t>
      </w:r>
      <w:commentRangeEnd w:id="2"/>
      <w:r>
        <w:commentReference w:id="2"/>
      </w:r>
      <w:r w:rsidRPr="006B48B8">
        <w:rPr>
          <w:lang w:val="fr-CA"/>
        </w:rPr>
        <w:t xml:space="preserve"> et la cessation de tous les recherches des policiers. »</w:t>
      </w:r>
      <w:r>
        <w:rPr>
          <w:vertAlign w:val="superscript"/>
        </w:rPr>
        <w:footnoteReference w:id="6"/>
      </w:r>
    </w:p>
    <w:p w14:paraId="00000005" w14:textId="77777777" w:rsidR="00A03355" w:rsidRPr="006B48B8" w:rsidRDefault="00A03355">
      <w:pPr>
        <w:spacing w:line="480" w:lineRule="auto"/>
        <w:rPr>
          <w:lang w:val="fr-CA"/>
        </w:rPr>
      </w:pPr>
    </w:p>
    <w:p w14:paraId="00000006" w14:textId="77777777" w:rsidR="00A03355" w:rsidRPr="006B48B8" w:rsidRDefault="00533080">
      <w:pPr>
        <w:spacing w:line="480" w:lineRule="auto"/>
        <w:rPr>
          <w:lang w:val="fr-CA"/>
        </w:rPr>
      </w:pPr>
      <w:r w:rsidRPr="006B48B8">
        <w:rPr>
          <w:lang w:val="fr-CA"/>
        </w:rPr>
        <w:t>Quelques jours après, le 8 octobre, dans un effort humanitaire, le Radio-Canada a soumis a</w:t>
      </w:r>
      <w:r w:rsidRPr="006B48B8">
        <w:rPr>
          <w:lang w:val="fr-CA"/>
        </w:rPr>
        <w:t>ux demandes du FLQ et a lu leur manifeste aux auditeurs canadiens</w:t>
      </w:r>
      <w:r>
        <w:rPr>
          <w:vertAlign w:val="superscript"/>
        </w:rPr>
        <w:footnoteReference w:id="7"/>
      </w:r>
      <w:r w:rsidRPr="006B48B8">
        <w:rPr>
          <w:lang w:val="fr-CA"/>
        </w:rPr>
        <w:t xml:space="preserve">. Ce manifeste racontait que « le Front de libération du Québec n'est pas un mouvement d'agression, mais la réponse à une agression, celle organisée par la haute finance par l'entremise des </w:t>
      </w:r>
      <w:r w:rsidRPr="006B48B8">
        <w:rPr>
          <w:lang w:val="fr-CA"/>
        </w:rPr>
        <w:t>marionnettes des gouvernements fédéraux et provinciaux. »</w:t>
      </w:r>
      <w:r>
        <w:rPr>
          <w:vertAlign w:val="superscript"/>
        </w:rPr>
        <w:footnoteReference w:id="8"/>
      </w:r>
      <w:r w:rsidRPr="006B48B8">
        <w:rPr>
          <w:lang w:val="fr-CA"/>
        </w:rPr>
        <w:t xml:space="preserve"> </w:t>
      </w:r>
      <w:r>
        <w:t xml:space="preserve">Bien que le pays a cédé à leur requête, le FLQ a encore continué leur terrorisme de la nation. </w:t>
      </w:r>
      <w:r w:rsidRPr="006B48B8">
        <w:rPr>
          <w:lang w:val="fr-CA"/>
        </w:rPr>
        <w:t xml:space="preserve">Deux jours plus tard, le 10 octobre, la cellule Chénier a kidnappé le ministre provincial du Travail, </w:t>
      </w:r>
      <w:r w:rsidRPr="006B48B8">
        <w:rPr>
          <w:lang w:val="fr-CA"/>
        </w:rPr>
        <w:t>Pierre Laporte</w:t>
      </w:r>
      <w:r>
        <w:rPr>
          <w:vertAlign w:val="superscript"/>
        </w:rPr>
        <w:footnoteReference w:id="9"/>
      </w:r>
      <w:r w:rsidRPr="006B48B8">
        <w:rPr>
          <w:lang w:val="fr-CA"/>
        </w:rPr>
        <w:t>. On dit que la cellule Chénier était plus radicale que la cellule Libération et qu'il a agit indépendamment, à cause de leurs demandes contradictoires</w:t>
      </w:r>
      <w:r>
        <w:rPr>
          <w:vertAlign w:val="superscript"/>
        </w:rPr>
        <w:footnoteReference w:id="10"/>
      </w:r>
      <w:r w:rsidRPr="006B48B8">
        <w:rPr>
          <w:lang w:val="fr-CA"/>
        </w:rPr>
        <w:t>. Le 12 octobre, les soldats des forces armés canadiens ont été envoyés pour protéger des</w:t>
      </w:r>
      <w:r w:rsidRPr="006B48B8">
        <w:rPr>
          <w:lang w:val="fr-CA"/>
        </w:rPr>
        <w:t xml:space="preserve"> politiciens et des locations populaires</w:t>
      </w:r>
      <w:r>
        <w:rPr>
          <w:vertAlign w:val="superscript"/>
        </w:rPr>
        <w:footnoteReference w:id="11"/>
      </w:r>
      <w:r w:rsidRPr="006B48B8">
        <w:rPr>
          <w:lang w:val="fr-CA"/>
        </w:rPr>
        <w:t>.</w:t>
      </w:r>
    </w:p>
    <w:p w14:paraId="00000007" w14:textId="77777777" w:rsidR="00A03355" w:rsidRPr="006B48B8" w:rsidRDefault="00A03355">
      <w:pPr>
        <w:spacing w:line="480" w:lineRule="auto"/>
        <w:rPr>
          <w:lang w:val="fr-CA"/>
        </w:rPr>
      </w:pPr>
    </w:p>
    <w:p w14:paraId="00000008" w14:textId="77777777" w:rsidR="00A03355" w:rsidRPr="006B48B8" w:rsidRDefault="00533080">
      <w:pPr>
        <w:spacing w:line="480" w:lineRule="auto"/>
        <w:rPr>
          <w:lang w:val="fr-CA"/>
        </w:rPr>
      </w:pPr>
      <w:r w:rsidRPr="006B48B8">
        <w:rPr>
          <w:lang w:val="fr-CA"/>
        </w:rPr>
        <w:t>Le 13 octobre, le premier ministre Pierre Trudeau a donné une interview qui préfigurait les prochaines actions du gouvernement</w:t>
      </w:r>
      <w:r>
        <w:rPr>
          <w:vertAlign w:val="superscript"/>
        </w:rPr>
        <w:footnoteReference w:id="12"/>
      </w:r>
      <w:r w:rsidRPr="006B48B8">
        <w:rPr>
          <w:lang w:val="fr-CA"/>
        </w:rPr>
        <w:t>. Quand deux journalistes lui onti demandé « À quel point iriez vous avec cela? », en</w:t>
      </w:r>
      <w:r w:rsidRPr="006B48B8">
        <w:rPr>
          <w:lang w:val="fr-CA"/>
        </w:rPr>
        <w:t xml:space="preserve"> réponse à l'expédition des soldats, Trudeau a déclaré « regardez-moi et vous verrez »</w:t>
      </w:r>
      <w:r>
        <w:rPr>
          <w:vertAlign w:val="superscript"/>
        </w:rPr>
        <w:footnoteReference w:id="13"/>
      </w:r>
      <w:r w:rsidRPr="006B48B8">
        <w:rPr>
          <w:lang w:val="fr-CA"/>
        </w:rPr>
        <w:t>.</w:t>
      </w:r>
    </w:p>
    <w:p w14:paraId="00000009" w14:textId="77777777" w:rsidR="00A03355" w:rsidRPr="006B48B8" w:rsidRDefault="00A03355">
      <w:pPr>
        <w:spacing w:line="480" w:lineRule="auto"/>
        <w:rPr>
          <w:lang w:val="fr-CA"/>
        </w:rPr>
      </w:pPr>
    </w:p>
    <w:p w14:paraId="0000000A" w14:textId="77777777" w:rsidR="00A03355" w:rsidRPr="006B48B8" w:rsidRDefault="00533080">
      <w:pPr>
        <w:spacing w:line="480" w:lineRule="auto"/>
        <w:rPr>
          <w:lang w:val="fr-CA"/>
        </w:rPr>
      </w:pPr>
      <w:r w:rsidRPr="006B48B8">
        <w:rPr>
          <w:lang w:val="fr-CA"/>
        </w:rPr>
        <w:lastRenderedPageBreak/>
        <w:t>Le 15 octobre, il y avait encore beaucoup de soutien aux actions du FLQ, avec une assemblée de 3000 étudiants à Montréal qui compatissait avec le FLQ et qui encourage</w:t>
      </w:r>
      <w:r w:rsidRPr="006B48B8">
        <w:rPr>
          <w:lang w:val="fr-CA"/>
        </w:rPr>
        <w:t>ait le gouvernement de négocier avec eux</w:t>
      </w:r>
      <w:r>
        <w:rPr>
          <w:vertAlign w:val="superscript"/>
        </w:rPr>
        <w:footnoteReference w:id="14"/>
      </w:r>
      <w:r w:rsidRPr="006B48B8">
        <w:rPr>
          <w:lang w:val="fr-CA"/>
        </w:rPr>
        <w:t>.</w:t>
      </w:r>
    </w:p>
    <w:p w14:paraId="0000000B" w14:textId="77777777" w:rsidR="00A03355" w:rsidRPr="006B48B8" w:rsidRDefault="00A03355">
      <w:pPr>
        <w:spacing w:line="480" w:lineRule="auto"/>
        <w:rPr>
          <w:lang w:val="fr-CA"/>
        </w:rPr>
      </w:pPr>
    </w:p>
    <w:p w14:paraId="0000000C" w14:textId="77777777" w:rsidR="00A03355" w:rsidRPr="006B48B8" w:rsidRDefault="00533080">
      <w:pPr>
        <w:spacing w:line="480" w:lineRule="auto"/>
        <w:rPr>
          <w:lang w:val="fr-CA"/>
        </w:rPr>
      </w:pPr>
      <w:r w:rsidRPr="006B48B8">
        <w:rPr>
          <w:lang w:val="fr-CA"/>
        </w:rPr>
        <w:t>Très tôt dans le matin, le 16 octobre, Trudeau annonçait l'invocation de l'Acte des mesures de guerre</w:t>
      </w:r>
      <w:r>
        <w:rPr>
          <w:vertAlign w:val="superscript"/>
        </w:rPr>
        <w:footnoteReference w:id="15"/>
      </w:r>
      <w:r w:rsidRPr="006B48B8">
        <w:rPr>
          <w:lang w:val="fr-CA"/>
        </w:rPr>
        <w:t>. L'habeas corpus était rendu impuissant et le FLQ était déclaré illégal</w:t>
      </w:r>
      <w:r>
        <w:rPr>
          <w:vertAlign w:val="superscript"/>
        </w:rPr>
        <w:footnoteReference w:id="16"/>
      </w:r>
      <w:r w:rsidRPr="006B48B8">
        <w:rPr>
          <w:lang w:val="fr-CA"/>
        </w:rPr>
        <w:t>. Il y avait très peu de désaccord av</w:t>
      </w:r>
      <w:r w:rsidRPr="006B48B8">
        <w:rPr>
          <w:lang w:val="fr-CA"/>
        </w:rPr>
        <w:t>ec cette action, sauf certains politiciens, notamment René Lévesque et Tommy Douglas, qui a décrit les mesures de guerre comme « utiliser une masse pour craquer un arachide ».</w:t>
      </w:r>
    </w:p>
    <w:p w14:paraId="0000000D" w14:textId="77777777" w:rsidR="00A03355" w:rsidRPr="006B48B8" w:rsidRDefault="00A03355">
      <w:pPr>
        <w:spacing w:line="480" w:lineRule="auto"/>
        <w:rPr>
          <w:lang w:val="fr-CA"/>
        </w:rPr>
      </w:pPr>
    </w:p>
    <w:p w14:paraId="0000000E" w14:textId="77777777" w:rsidR="00A03355" w:rsidRPr="006B48B8" w:rsidRDefault="00533080">
      <w:pPr>
        <w:spacing w:line="480" w:lineRule="auto"/>
        <w:rPr>
          <w:lang w:val="fr-CA"/>
        </w:rPr>
      </w:pPr>
      <w:r w:rsidRPr="006B48B8">
        <w:rPr>
          <w:lang w:val="fr-CA"/>
        </w:rPr>
        <w:t>La preuve finale que la cellule Chénier a agi indépendamment est venu le 18 oct</w:t>
      </w:r>
      <w:r w:rsidRPr="006B48B8">
        <w:rPr>
          <w:lang w:val="fr-CA"/>
        </w:rPr>
        <w:t>obre, quand le corps de Pierre Laporte était trouvé dans le coffre d'une voiture, près de l'aéroport St-Hubert</w:t>
      </w:r>
      <w:r>
        <w:rPr>
          <w:vertAlign w:val="superscript"/>
        </w:rPr>
        <w:footnoteReference w:id="17"/>
      </w:r>
      <w:r w:rsidRPr="006B48B8">
        <w:rPr>
          <w:lang w:val="fr-CA"/>
        </w:rPr>
        <w:t>. Une note envoyée par le FLQ dit que « le ministre de « chômage et de l'assimilation » Pierre Laporte a été exécuté »</w:t>
      </w:r>
      <w:r>
        <w:rPr>
          <w:vertAlign w:val="superscript"/>
        </w:rPr>
        <w:footnoteReference w:id="18"/>
      </w:r>
      <w:r w:rsidRPr="006B48B8">
        <w:rPr>
          <w:lang w:val="fr-CA"/>
        </w:rPr>
        <w:t>. Il a fallu un meurtre po</w:t>
      </w:r>
      <w:r w:rsidRPr="006B48B8">
        <w:rPr>
          <w:lang w:val="fr-CA"/>
        </w:rPr>
        <w:t>ur prouver à ceux qui sympathisaient avec le FLQ qu'il n'était pas la solution à leurs plaintes</w:t>
      </w:r>
      <w:r>
        <w:rPr>
          <w:vertAlign w:val="superscript"/>
        </w:rPr>
        <w:footnoteReference w:id="19"/>
      </w:r>
      <w:r w:rsidRPr="006B48B8">
        <w:rPr>
          <w:lang w:val="fr-CA"/>
        </w:rPr>
        <w:t>.</w:t>
      </w:r>
    </w:p>
    <w:p w14:paraId="0000000F" w14:textId="77777777" w:rsidR="00A03355" w:rsidRPr="006B48B8" w:rsidRDefault="00A03355">
      <w:pPr>
        <w:spacing w:line="480" w:lineRule="auto"/>
        <w:rPr>
          <w:lang w:val="fr-CA"/>
        </w:rPr>
      </w:pPr>
    </w:p>
    <w:p w14:paraId="00000010" w14:textId="77777777" w:rsidR="00A03355" w:rsidRPr="006B48B8" w:rsidRDefault="00533080">
      <w:pPr>
        <w:spacing w:line="480" w:lineRule="auto"/>
        <w:rPr>
          <w:lang w:val="fr-CA"/>
        </w:rPr>
      </w:pPr>
      <w:r w:rsidRPr="006B48B8">
        <w:rPr>
          <w:lang w:val="fr-CA"/>
        </w:rPr>
        <w:t>Graduellement, la situation était résolue. Le 3 décembre, les ravisseurs ont accepté l'offre de la sauf conduite à Cuba</w:t>
      </w:r>
      <w:r>
        <w:rPr>
          <w:vertAlign w:val="superscript"/>
        </w:rPr>
        <w:footnoteReference w:id="20"/>
      </w:r>
      <w:r w:rsidRPr="006B48B8">
        <w:rPr>
          <w:lang w:val="fr-CA"/>
        </w:rPr>
        <w:t>. Quatre felquistes ont quitté et les</w:t>
      </w:r>
      <w:r w:rsidRPr="006B48B8">
        <w:rPr>
          <w:lang w:val="fr-CA"/>
        </w:rPr>
        <w:t xml:space="preserve"> autres étaient arrêtés</w:t>
      </w:r>
      <w:r>
        <w:rPr>
          <w:vertAlign w:val="superscript"/>
        </w:rPr>
        <w:footnoteReference w:id="21"/>
      </w:r>
      <w:r w:rsidRPr="006B48B8">
        <w:rPr>
          <w:lang w:val="fr-CA"/>
        </w:rPr>
        <w:t xml:space="preserve">. </w:t>
      </w:r>
    </w:p>
    <w:p w14:paraId="00000011" w14:textId="77777777" w:rsidR="00A03355" w:rsidRPr="006B48B8" w:rsidRDefault="00A03355">
      <w:pPr>
        <w:spacing w:line="480" w:lineRule="auto"/>
        <w:rPr>
          <w:lang w:val="fr-CA"/>
        </w:rPr>
      </w:pPr>
    </w:p>
    <w:p w14:paraId="00000012" w14:textId="77777777" w:rsidR="00A03355" w:rsidRPr="006B48B8" w:rsidRDefault="00533080">
      <w:pPr>
        <w:spacing w:line="480" w:lineRule="auto"/>
        <w:rPr>
          <w:lang w:val="fr-CA"/>
        </w:rPr>
      </w:pPr>
      <w:r w:rsidRPr="006B48B8">
        <w:rPr>
          <w:lang w:val="fr-CA"/>
        </w:rPr>
        <w:lastRenderedPageBreak/>
        <w:t>C'était quoi les conséquences de la Crise d'Octobre? Un ministre mort, un autre traumatisé, plus de 450 arrestations</w:t>
      </w:r>
      <w:r>
        <w:rPr>
          <w:vertAlign w:val="superscript"/>
        </w:rPr>
        <w:footnoteReference w:id="22"/>
      </w:r>
      <w:r w:rsidRPr="006B48B8">
        <w:rPr>
          <w:lang w:val="fr-CA"/>
        </w:rPr>
        <w:t xml:space="preserve"> (résultat des pouvoirs illimités des policiers) des citoyens perturbés, quatre terroristes en fuite et une gra</w:t>
      </w:r>
      <w:r w:rsidRPr="006B48B8">
        <w:rPr>
          <w:lang w:val="fr-CA"/>
        </w:rPr>
        <w:t>nde violation des droits d'hommes</w:t>
      </w:r>
      <w:r>
        <w:rPr>
          <w:vertAlign w:val="superscript"/>
        </w:rPr>
        <w:footnoteReference w:id="23"/>
      </w:r>
      <w:r w:rsidRPr="006B48B8">
        <w:rPr>
          <w:lang w:val="fr-CA"/>
        </w:rPr>
        <w:t>. Quand quelqu'un est mort on doit se demander: Est-ce qu'on pourrait l'empêcher? Le plus probable, non. La cellule Chénier (les abducteurs de Laporte) ont été des radicaux qui ont agi indépendamment</w:t>
      </w:r>
      <w:r>
        <w:rPr>
          <w:vertAlign w:val="superscript"/>
        </w:rPr>
        <w:footnoteReference w:id="24"/>
      </w:r>
      <w:r w:rsidRPr="006B48B8">
        <w:rPr>
          <w:lang w:val="fr-CA"/>
        </w:rPr>
        <w:t xml:space="preserve"> et n'écoutait pas au </w:t>
      </w:r>
      <w:r w:rsidRPr="006B48B8">
        <w:rPr>
          <w:lang w:val="fr-CA"/>
        </w:rPr>
        <w:t>raisonnement. La seule façon d'éviter la mort du ministre serait si on aurait pu prévoir ascension du FLQ, et on a sévit contre eux plus fortement.</w:t>
      </w:r>
    </w:p>
    <w:p w14:paraId="00000013" w14:textId="77777777" w:rsidR="00A03355" w:rsidRPr="006B48B8" w:rsidRDefault="00A03355">
      <w:pPr>
        <w:spacing w:line="480" w:lineRule="auto"/>
        <w:rPr>
          <w:lang w:val="fr-CA"/>
        </w:rPr>
      </w:pPr>
    </w:p>
    <w:p w14:paraId="00000014" w14:textId="77777777" w:rsidR="00A03355" w:rsidRPr="006B48B8" w:rsidRDefault="00533080">
      <w:pPr>
        <w:spacing w:line="480" w:lineRule="auto"/>
        <w:rPr>
          <w:lang w:val="fr-CA"/>
        </w:rPr>
      </w:pPr>
      <w:r w:rsidRPr="006B48B8">
        <w:rPr>
          <w:lang w:val="fr-CA"/>
        </w:rPr>
        <w:t>La prochaine question qu'on doit se demander: est-ce qu'on s'est occupé de la situation de façon appropriée</w:t>
      </w:r>
      <w:r w:rsidRPr="006B48B8">
        <w:rPr>
          <w:lang w:val="fr-CA"/>
        </w:rPr>
        <w:t>? Et pour mieux répondre à cette question, est-ce que l'Acte des mesures de guerre était-il justifié? « A ce temps-là, l'acte des mesures de guerre pourrait seulement être utilisé en trois situations: la guerre, l'insurrection ou l'insurrection appréhendée</w:t>
      </w:r>
      <w:r w:rsidRPr="006B48B8">
        <w:rPr>
          <w:lang w:val="fr-CA"/>
        </w:rPr>
        <w:t>. »</w:t>
      </w:r>
      <w:r>
        <w:rPr>
          <w:vertAlign w:val="superscript"/>
        </w:rPr>
        <w:footnoteReference w:id="25"/>
      </w:r>
      <w:r w:rsidRPr="006B48B8">
        <w:rPr>
          <w:lang w:val="fr-CA"/>
        </w:rPr>
        <w:t xml:space="preserve"> En ce cas, le gouvernement canadien a déclaré un état de l'insurrection appréhendée, suggérant que « le gouvernement s'est aperçu, a perçu ou a anticipé une révolte contre l'autorité political ou civil canadien. »</w:t>
      </w:r>
      <w:r>
        <w:rPr>
          <w:vertAlign w:val="superscript"/>
        </w:rPr>
        <w:footnoteReference w:id="26"/>
      </w:r>
      <w:r w:rsidRPr="006B48B8">
        <w:rPr>
          <w:lang w:val="fr-CA"/>
        </w:rPr>
        <w:t xml:space="preserve"> </w:t>
      </w:r>
      <w:r>
        <w:t>Mais, « la juriste, toutefois, ne tr</w:t>
      </w:r>
      <w:r>
        <w:t>ouvera pas une définition légale »</w:t>
      </w:r>
      <w:r>
        <w:rPr>
          <w:vertAlign w:val="superscript"/>
        </w:rPr>
        <w:footnoteReference w:id="27"/>
      </w:r>
      <w:r>
        <w:t xml:space="preserve"> d'un tel état. </w:t>
      </w:r>
      <w:r w:rsidRPr="006B48B8">
        <w:rPr>
          <w:lang w:val="fr-CA"/>
        </w:rPr>
        <w:t>Même s'il ne venait pas avec des spécifiques, c'était évident que le FLQ posait une menace au pays. Tel que je vois, l'invocation des mesures de guerre était justifié dans la loi.</w:t>
      </w:r>
    </w:p>
    <w:p w14:paraId="00000015" w14:textId="77777777" w:rsidR="00A03355" w:rsidRPr="006B48B8" w:rsidRDefault="00A03355">
      <w:pPr>
        <w:spacing w:line="480" w:lineRule="auto"/>
        <w:rPr>
          <w:lang w:val="fr-CA"/>
        </w:rPr>
      </w:pPr>
    </w:p>
    <w:p w14:paraId="00000016" w14:textId="77777777" w:rsidR="00A03355" w:rsidRPr="006B48B8" w:rsidRDefault="00533080">
      <w:pPr>
        <w:spacing w:line="480" w:lineRule="auto"/>
        <w:rPr>
          <w:lang w:val="fr-CA"/>
        </w:rPr>
      </w:pPr>
      <w:r w:rsidRPr="006B48B8">
        <w:rPr>
          <w:lang w:val="fr-CA"/>
        </w:rPr>
        <w:lastRenderedPageBreak/>
        <w:t>Est-ce que c'était justi</w:t>
      </w:r>
      <w:r w:rsidRPr="006B48B8">
        <w:rPr>
          <w:lang w:val="fr-CA"/>
        </w:rPr>
        <w:t>fié moralement? De la perspective de la moralité objective, les mesures de guerre ne sont pas du tout justifié, car on ne peut pas suspendre les droits humains. D'une telle perspective, on aurait dû protéger les vies des ministres à tout prix. Malheureusem</w:t>
      </w:r>
      <w:r w:rsidRPr="006B48B8">
        <w:rPr>
          <w:lang w:val="fr-CA"/>
        </w:rPr>
        <w:t>ent, le fonctionnement interne d'un gouvernement n'est pas si simple. Je crois qu'en ce cas, le bien de tous succéda à la moralité. On a pris l'action grave non seulement pour résoudre la crise rapidement et efficacement, mais pour rendre un message aux te</w:t>
      </w:r>
      <w:r w:rsidRPr="006B48B8">
        <w:rPr>
          <w:lang w:val="fr-CA"/>
        </w:rPr>
        <w:t>rroristes de ce jour-la et du futur: le terrorisme n'est pas toléré ici. « Une société démocratique est fragile lorsque la démocratie n'est pas préparée de défendre elle-même » dit Pierre Trudeau</w:t>
      </w:r>
      <w:r>
        <w:rPr>
          <w:vertAlign w:val="superscript"/>
        </w:rPr>
        <w:footnoteReference w:id="28"/>
      </w:r>
      <w:r w:rsidRPr="006B48B8">
        <w:rPr>
          <w:lang w:val="fr-CA"/>
        </w:rPr>
        <w:t>, qui admit aussi que les « amples pouvoirs »</w:t>
      </w:r>
      <w:r>
        <w:rPr>
          <w:vertAlign w:val="superscript"/>
        </w:rPr>
        <w:footnoteReference w:id="29"/>
      </w:r>
      <w:r w:rsidRPr="006B48B8">
        <w:rPr>
          <w:lang w:val="fr-CA"/>
        </w:rPr>
        <w:t xml:space="preserve"> du gouverneme</w:t>
      </w:r>
      <w:r w:rsidRPr="006B48B8">
        <w:rPr>
          <w:lang w:val="fr-CA"/>
        </w:rPr>
        <w:t>nt ne lui « sourient pas plus qu'à vous »</w:t>
      </w:r>
      <w:r>
        <w:rPr>
          <w:vertAlign w:val="superscript"/>
        </w:rPr>
        <w:footnoteReference w:id="30"/>
      </w:r>
      <w:r w:rsidRPr="006B48B8">
        <w:rPr>
          <w:lang w:val="fr-CA"/>
        </w:rPr>
        <w:t>. En essence: on doit parfois sacrifier les droits et les libertés pendant un moment pour les avoir pour toujours.</w:t>
      </w:r>
    </w:p>
    <w:p w14:paraId="00000017" w14:textId="77777777" w:rsidR="00A03355" w:rsidRPr="006B48B8" w:rsidRDefault="00A03355">
      <w:pPr>
        <w:spacing w:line="480" w:lineRule="auto"/>
        <w:rPr>
          <w:lang w:val="fr-CA"/>
        </w:rPr>
      </w:pPr>
    </w:p>
    <w:p w14:paraId="00000018" w14:textId="77777777" w:rsidR="00A03355" w:rsidRPr="006B48B8" w:rsidRDefault="00533080">
      <w:pPr>
        <w:spacing w:line="480" w:lineRule="auto"/>
        <w:rPr>
          <w:lang w:val="fr-CA"/>
        </w:rPr>
      </w:pPr>
      <w:r w:rsidRPr="006B48B8">
        <w:rPr>
          <w:lang w:val="fr-CA"/>
        </w:rPr>
        <w:t>Il faut mentionner que les mesures de guerre ont été utilisés pour arrêter des Canadiens, « dont p</w:t>
      </w:r>
      <w:r w:rsidRPr="006B48B8">
        <w:rPr>
          <w:lang w:val="fr-CA"/>
        </w:rPr>
        <w:t>resque tous n'étaient pas inculpés. Leur arrestation doit ainsi être considérée comme un abus de pouvoir. »</w:t>
      </w:r>
      <w:r>
        <w:rPr>
          <w:vertAlign w:val="superscript"/>
        </w:rPr>
        <w:footnoteReference w:id="31"/>
      </w:r>
      <w:r w:rsidRPr="006B48B8">
        <w:rPr>
          <w:lang w:val="fr-CA"/>
        </w:rPr>
        <w:t xml:space="preserve"> </w:t>
      </w:r>
      <w:r>
        <w:t>De plus, les mesures de guerre ont été utilisés historiquement pour interner les « étrangères ennemies » pendant les guerres mondiales</w:t>
      </w:r>
      <w:r>
        <w:rPr>
          <w:vertAlign w:val="superscript"/>
        </w:rPr>
        <w:footnoteReference w:id="32"/>
      </w:r>
      <w:r>
        <w:t xml:space="preserve">. </w:t>
      </w:r>
      <w:r w:rsidRPr="006B48B8">
        <w:rPr>
          <w:lang w:val="fr-CA"/>
        </w:rPr>
        <w:t>Heureuseme</w:t>
      </w:r>
      <w:r w:rsidRPr="006B48B8">
        <w:rPr>
          <w:lang w:val="fr-CA"/>
        </w:rPr>
        <w:t>nt, L'acte les mesures de guerre étaient remplacés par l'acte d'urgences en 1988</w:t>
      </w:r>
      <w:r>
        <w:rPr>
          <w:vertAlign w:val="superscript"/>
        </w:rPr>
        <w:footnoteReference w:id="33"/>
      </w:r>
      <w:r w:rsidRPr="006B48B8">
        <w:rPr>
          <w:lang w:val="fr-CA"/>
        </w:rPr>
        <w:t>, avec le but de protéger les droits humains.</w:t>
      </w:r>
    </w:p>
    <w:p w14:paraId="00000019" w14:textId="77777777" w:rsidR="00A03355" w:rsidRPr="006B48B8" w:rsidRDefault="00A03355">
      <w:pPr>
        <w:spacing w:line="480" w:lineRule="auto"/>
        <w:rPr>
          <w:lang w:val="fr-CA"/>
        </w:rPr>
      </w:pPr>
    </w:p>
    <w:p w14:paraId="0000001A" w14:textId="77777777" w:rsidR="00A03355" w:rsidRPr="006B48B8" w:rsidRDefault="00533080">
      <w:pPr>
        <w:spacing w:line="480" w:lineRule="auto"/>
        <w:rPr>
          <w:lang w:val="fr-CA"/>
        </w:rPr>
      </w:pPr>
      <w:r w:rsidRPr="006B48B8">
        <w:rPr>
          <w:lang w:val="fr-CA"/>
        </w:rPr>
        <w:lastRenderedPageBreak/>
        <w:t>En conclusion, la Crise d'Octobre était une situation impossible, avec les seuls choix ayant de lutter ou de soumettre. « Le fait d'acculer le gouvernement à des mesures d'exception peut devenir un piège tendu à l'État par les extrémistes » dit Pierre Trud</w:t>
      </w:r>
      <w:r w:rsidRPr="006B48B8">
        <w:rPr>
          <w:lang w:val="fr-CA"/>
        </w:rPr>
        <w:t>eau</w:t>
      </w:r>
      <w:r>
        <w:rPr>
          <w:vertAlign w:val="superscript"/>
        </w:rPr>
        <w:footnoteReference w:id="34"/>
      </w:r>
      <w:r w:rsidRPr="006B48B8">
        <w:rPr>
          <w:lang w:val="fr-CA"/>
        </w:rPr>
        <w:t>. Nos actions étaient graves, mais ils assurent qu'au futur, les terroristes sauront que piéger le gouvernement canadien ne terminera pas bien pour n'importe qui.</w:t>
      </w:r>
    </w:p>
    <w:p w14:paraId="0000001B" w14:textId="77777777" w:rsidR="00A03355" w:rsidRPr="006B48B8" w:rsidRDefault="00A03355">
      <w:pPr>
        <w:spacing w:line="480" w:lineRule="auto"/>
        <w:rPr>
          <w:lang w:val="fr-CA"/>
        </w:rPr>
      </w:pPr>
    </w:p>
    <w:p w14:paraId="0000001C" w14:textId="77777777" w:rsidR="00A03355" w:rsidRPr="006B48B8" w:rsidRDefault="00A03355">
      <w:pPr>
        <w:spacing w:line="480" w:lineRule="auto"/>
        <w:rPr>
          <w:lang w:val="fr-CA"/>
        </w:rPr>
      </w:pPr>
    </w:p>
    <w:p w14:paraId="0000001D" w14:textId="77777777" w:rsidR="00A03355" w:rsidRPr="006B48B8" w:rsidRDefault="00A03355">
      <w:pPr>
        <w:spacing w:line="480" w:lineRule="auto"/>
        <w:rPr>
          <w:lang w:val="fr-CA"/>
        </w:rPr>
      </w:pPr>
    </w:p>
    <w:p w14:paraId="0000001E" w14:textId="77777777" w:rsidR="00A03355" w:rsidRPr="006B48B8" w:rsidRDefault="00A03355">
      <w:pPr>
        <w:spacing w:line="480" w:lineRule="auto"/>
        <w:rPr>
          <w:lang w:val="fr-CA"/>
        </w:rPr>
      </w:pPr>
    </w:p>
    <w:p w14:paraId="0000001F" w14:textId="77777777" w:rsidR="00A03355" w:rsidRPr="006B48B8" w:rsidRDefault="00A03355">
      <w:pPr>
        <w:spacing w:line="480" w:lineRule="auto"/>
        <w:rPr>
          <w:lang w:val="fr-CA"/>
        </w:rPr>
      </w:pPr>
    </w:p>
    <w:p w14:paraId="00000020" w14:textId="77777777" w:rsidR="00A03355" w:rsidRPr="006B48B8" w:rsidRDefault="00A03355">
      <w:pPr>
        <w:spacing w:line="480" w:lineRule="auto"/>
        <w:rPr>
          <w:lang w:val="fr-CA"/>
        </w:rPr>
      </w:pPr>
    </w:p>
    <w:p w14:paraId="00000021" w14:textId="77777777" w:rsidR="00A03355" w:rsidRPr="006B48B8" w:rsidRDefault="00A03355">
      <w:pPr>
        <w:rPr>
          <w:lang w:val="fr-CA"/>
        </w:rPr>
      </w:pPr>
    </w:p>
    <w:p w14:paraId="00000022" w14:textId="77777777" w:rsidR="00A03355" w:rsidRPr="006B48B8" w:rsidRDefault="00A03355">
      <w:pPr>
        <w:rPr>
          <w:lang w:val="fr-CA"/>
        </w:rPr>
      </w:pPr>
    </w:p>
    <w:p w14:paraId="00000023" w14:textId="77777777" w:rsidR="00A03355" w:rsidRPr="006B48B8" w:rsidRDefault="00A03355">
      <w:pPr>
        <w:rPr>
          <w:lang w:val="fr-CA"/>
        </w:rPr>
      </w:pPr>
    </w:p>
    <w:p w14:paraId="00000024" w14:textId="77777777" w:rsidR="00A03355" w:rsidRPr="006B48B8" w:rsidRDefault="00A03355">
      <w:pPr>
        <w:rPr>
          <w:lang w:val="fr-CA"/>
        </w:rPr>
      </w:pPr>
    </w:p>
    <w:p w14:paraId="00000025" w14:textId="77777777" w:rsidR="00A03355" w:rsidRPr="006B48B8" w:rsidRDefault="00A03355">
      <w:pPr>
        <w:rPr>
          <w:lang w:val="fr-CA"/>
        </w:rPr>
      </w:pPr>
    </w:p>
    <w:p w14:paraId="00000026" w14:textId="77777777" w:rsidR="00A03355" w:rsidRPr="006B48B8" w:rsidRDefault="00A03355">
      <w:pPr>
        <w:rPr>
          <w:lang w:val="fr-CA"/>
        </w:rPr>
      </w:pPr>
    </w:p>
    <w:p w14:paraId="00000027" w14:textId="77777777" w:rsidR="00A03355" w:rsidRPr="006B48B8" w:rsidRDefault="00A03355">
      <w:pPr>
        <w:rPr>
          <w:lang w:val="fr-CA"/>
        </w:rPr>
      </w:pPr>
    </w:p>
    <w:p w14:paraId="00000028" w14:textId="77777777" w:rsidR="00A03355" w:rsidRPr="006B48B8" w:rsidRDefault="00A03355">
      <w:pPr>
        <w:rPr>
          <w:lang w:val="fr-CA"/>
        </w:rPr>
      </w:pPr>
    </w:p>
    <w:p w14:paraId="00000029" w14:textId="77777777" w:rsidR="00A03355" w:rsidRPr="006B48B8" w:rsidRDefault="00A03355">
      <w:pPr>
        <w:rPr>
          <w:lang w:val="fr-CA"/>
        </w:rPr>
      </w:pPr>
    </w:p>
    <w:p w14:paraId="0000002A" w14:textId="77777777" w:rsidR="00A03355" w:rsidRPr="006B48B8" w:rsidRDefault="00A03355">
      <w:pPr>
        <w:rPr>
          <w:lang w:val="fr-CA"/>
        </w:rPr>
      </w:pPr>
    </w:p>
    <w:p w14:paraId="0000002B" w14:textId="77777777" w:rsidR="00A03355" w:rsidRPr="006B48B8" w:rsidRDefault="00A03355">
      <w:pPr>
        <w:rPr>
          <w:lang w:val="fr-CA"/>
        </w:rPr>
      </w:pPr>
    </w:p>
    <w:p w14:paraId="0000002C" w14:textId="77777777" w:rsidR="00A03355" w:rsidRPr="006B48B8" w:rsidRDefault="00A03355">
      <w:pPr>
        <w:rPr>
          <w:lang w:val="fr-CA"/>
        </w:rPr>
      </w:pPr>
    </w:p>
    <w:p w14:paraId="0000002D" w14:textId="77777777" w:rsidR="00A03355" w:rsidRPr="006B48B8" w:rsidRDefault="00A03355">
      <w:pPr>
        <w:rPr>
          <w:lang w:val="fr-CA"/>
        </w:rPr>
      </w:pPr>
    </w:p>
    <w:p w14:paraId="0000002E" w14:textId="77777777" w:rsidR="00A03355" w:rsidRPr="006B48B8" w:rsidRDefault="00A03355">
      <w:pPr>
        <w:rPr>
          <w:lang w:val="fr-CA"/>
        </w:rPr>
      </w:pPr>
    </w:p>
    <w:p w14:paraId="0000002F" w14:textId="77777777" w:rsidR="00A03355" w:rsidRPr="006B48B8" w:rsidRDefault="00A03355">
      <w:pPr>
        <w:rPr>
          <w:lang w:val="fr-CA"/>
        </w:rPr>
      </w:pPr>
    </w:p>
    <w:p w14:paraId="00000030" w14:textId="77777777" w:rsidR="00A03355" w:rsidRPr="006B48B8" w:rsidRDefault="00A03355">
      <w:pPr>
        <w:rPr>
          <w:lang w:val="fr-CA"/>
        </w:rPr>
      </w:pPr>
    </w:p>
    <w:p w14:paraId="00000031" w14:textId="77777777" w:rsidR="00A03355" w:rsidRPr="006B48B8" w:rsidRDefault="00A03355">
      <w:pPr>
        <w:rPr>
          <w:lang w:val="fr-CA"/>
        </w:rPr>
      </w:pPr>
    </w:p>
    <w:p w14:paraId="00000032" w14:textId="77777777" w:rsidR="00A03355" w:rsidRPr="006B48B8" w:rsidRDefault="00A03355">
      <w:pPr>
        <w:rPr>
          <w:lang w:val="fr-CA"/>
        </w:rPr>
      </w:pPr>
    </w:p>
    <w:p w14:paraId="00000033" w14:textId="77777777" w:rsidR="00A03355" w:rsidRPr="006B48B8" w:rsidRDefault="00A03355">
      <w:pPr>
        <w:rPr>
          <w:lang w:val="fr-CA"/>
        </w:rPr>
      </w:pPr>
    </w:p>
    <w:p w14:paraId="00000034" w14:textId="77777777" w:rsidR="00A03355" w:rsidRPr="006B48B8" w:rsidRDefault="00A03355">
      <w:pPr>
        <w:rPr>
          <w:lang w:val="fr-CA"/>
        </w:rPr>
      </w:pPr>
    </w:p>
    <w:p w14:paraId="00000035" w14:textId="77777777" w:rsidR="00A03355" w:rsidRDefault="00533080">
      <w:pPr>
        <w:jc w:val="center"/>
      </w:pPr>
      <w:r>
        <w:t>Bibliographie</w:t>
      </w:r>
    </w:p>
    <w:p w14:paraId="00000036" w14:textId="77777777" w:rsidR="00A03355" w:rsidRDefault="00A03355">
      <w:pPr>
        <w:jc w:val="center"/>
      </w:pPr>
    </w:p>
    <w:p w14:paraId="00000037" w14:textId="77777777" w:rsidR="00A03355" w:rsidRDefault="00533080">
      <w:pPr>
        <w:spacing w:line="480" w:lineRule="auto"/>
        <w:ind w:firstLine="720"/>
      </w:pPr>
      <w:r>
        <w:lastRenderedPageBreak/>
        <w:t xml:space="preserve">ARCHIVED - Trudeau-Speeches-National broadcast, October 16, 1970-First Among Equals. Accessed October 8, 2019. </w:t>
      </w:r>
      <w:hyperlink r:id="rId8">
        <w:r>
          <w:rPr>
            <w:color w:val="1155CC"/>
            <w:u w:val="single"/>
          </w:rPr>
          <w:t>https://www.collectionscanada.gc.ca/primeministers/h4-4065-e</w:t>
        </w:r>
        <w:r>
          <w:rPr>
            <w:color w:val="1155CC"/>
            <w:u w:val="single"/>
          </w:rPr>
          <w:t>.html</w:t>
        </w:r>
      </w:hyperlink>
      <w:r>
        <w:t>.</w:t>
      </w:r>
    </w:p>
    <w:p w14:paraId="00000038" w14:textId="77777777" w:rsidR="00A03355" w:rsidRDefault="00533080">
      <w:pPr>
        <w:spacing w:line="480" w:lineRule="auto"/>
        <w:ind w:firstLine="720"/>
      </w:pPr>
      <w:r w:rsidRPr="006B48B8">
        <w:rPr>
          <w:lang w:val="fr-CA"/>
        </w:rPr>
        <w:t xml:space="preserve">Couture, Patrick. “Manifeste Du F.L.Q.” </w:t>
      </w:r>
      <w:r>
        <w:t xml:space="preserve">Manifeste du F.L.Q. Accessed October 8, 2019. </w:t>
      </w:r>
      <w:hyperlink r:id="rId9">
        <w:r>
          <w:rPr>
            <w:color w:val="1155CC"/>
            <w:u w:val="single"/>
          </w:rPr>
          <w:t>https://www.republiquelibre.org/cousture/MANIFES.HTM</w:t>
        </w:r>
      </w:hyperlink>
      <w:r>
        <w:t>.</w:t>
      </w:r>
    </w:p>
    <w:p w14:paraId="00000039" w14:textId="77777777" w:rsidR="00A03355" w:rsidRDefault="00533080">
      <w:pPr>
        <w:spacing w:line="480" w:lineRule="auto"/>
        <w:ind w:firstLine="720"/>
      </w:pPr>
      <w:r>
        <w:t>Erol. “Return of FLQ Terrorists Rekin</w:t>
      </w:r>
      <w:r>
        <w:t xml:space="preserve">dles Many Old Questions.” Return of FLQ terrorists rekindles many old questions. Canadian Communist League. Accessed October 8, 2019. </w:t>
      </w:r>
      <w:hyperlink r:id="rId10">
        <w:r>
          <w:rPr>
            <w:color w:val="1155CC"/>
            <w:u w:val="single"/>
          </w:rPr>
          <w:t>https://www.marxists.org/history/</w:t>
        </w:r>
        <w:r>
          <w:rPr>
            <w:color w:val="1155CC"/>
            <w:u w:val="single"/>
          </w:rPr>
          <w:t>erol/ca.secondwave/flq-rekindles.htm</w:t>
        </w:r>
      </w:hyperlink>
      <w:r>
        <w:t>.</w:t>
      </w:r>
    </w:p>
    <w:p w14:paraId="0000003A" w14:textId="77777777" w:rsidR="00A03355" w:rsidRDefault="00533080">
      <w:pPr>
        <w:spacing w:line="480" w:lineRule="auto"/>
        <w:ind w:firstLine="720"/>
      </w:pPr>
      <w:r w:rsidRPr="006B48B8">
        <w:rPr>
          <w:lang w:val="fr-CA"/>
        </w:rPr>
        <w:t xml:space="preserve">“Front De Libération Du Québec.” </w:t>
      </w:r>
      <w:r>
        <w:t xml:space="preserve">Wikipedia. Wikimedia Foundation, September 7, 2019. </w:t>
      </w:r>
      <w:hyperlink r:id="rId11">
        <w:r>
          <w:rPr>
            <w:color w:val="1155CC"/>
            <w:u w:val="single"/>
          </w:rPr>
          <w:t>https://en.m.wikipedia.org/wiki/Front_de_l</w:t>
        </w:r>
        <w:r>
          <w:rPr>
            <w:color w:val="1155CC"/>
            <w:u w:val="single"/>
          </w:rPr>
          <w:t>ibération_du_Québec</w:t>
        </w:r>
      </w:hyperlink>
      <w:r>
        <w:t>.</w:t>
      </w:r>
    </w:p>
    <w:p w14:paraId="0000003B" w14:textId="77777777" w:rsidR="00A03355" w:rsidRDefault="00533080">
      <w:pPr>
        <w:spacing w:line="480" w:lineRule="auto"/>
        <w:ind w:firstLine="720"/>
      </w:pPr>
      <w:r>
        <w:t xml:space="preserve">“October Crisis.” October Crisis | The Canadian Encyclopedia. Historica Canada, August 13, 2013. </w:t>
      </w:r>
      <w:hyperlink r:id="rId12">
        <w:r>
          <w:rPr>
            <w:color w:val="1155CC"/>
            <w:u w:val="single"/>
          </w:rPr>
          <w:t>https://www.thecanadianencyclopedia.ca/en/article/octo</w:t>
        </w:r>
        <w:r>
          <w:rPr>
            <w:color w:val="1155CC"/>
            <w:u w:val="single"/>
          </w:rPr>
          <w:t>ber-crisis</w:t>
        </w:r>
      </w:hyperlink>
      <w:r>
        <w:t>.</w:t>
      </w:r>
    </w:p>
    <w:p w14:paraId="0000003C" w14:textId="77777777" w:rsidR="00A03355" w:rsidRDefault="00533080">
      <w:pPr>
        <w:spacing w:line="480" w:lineRule="auto"/>
        <w:ind w:firstLine="720"/>
      </w:pPr>
      <w:r>
        <w:t xml:space="preserve">“October Crisis.” Wikipedia. Wikimedia Foundation, September 23, 2019. </w:t>
      </w:r>
      <w:hyperlink r:id="rId13">
        <w:r>
          <w:rPr>
            <w:color w:val="1155CC"/>
            <w:u w:val="single"/>
          </w:rPr>
          <w:t>https://en.m.wikipedia.org/wiki/October_Crisis</w:t>
        </w:r>
      </w:hyperlink>
      <w:r>
        <w:t>.</w:t>
      </w:r>
    </w:p>
    <w:p w14:paraId="0000003D" w14:textId="77777777" w:rsidR="00A03355" w:rsidRDefault="00533080">
      <w:pPr>
        <w:spacing w:line="480" w:lineRule="auto"/>
        <w:ind w:firstLine="720"/>
      </w:pPr>
      <w:r>
        <w:t>“October Crisis 1970.” Google Books. Google. Accessed Octob</w:t>
      </w:r>
      <w:r>
        <w:t>er 8, 2019. https://books.google.ca/books?hl=en&amp;lr=&amp;id=mE7ZLQHbT1sC&amp;oi=fnd&amp;pg=PR7&amp;dq=october+crisis+war+measures&amp;ots=W_AsBpakDD&amp;sig=h_Ux4gpqm9Wp8EOjH1iBRKWixk0#v=onepage&amp;q=october crisis war measures&amp;f=true.</w:t>
      </w:r>
    </w:p>
    <w:p w14:paraId="0000003E" w14:textId="77777777" w:rsidR="00A03355" w:rsidRDefault="00533080">
      <w:pPr>
        <w:spacing w:line="480" w:lineRule="auto"/>
        <w:ind w:firstLine="720"/>
      </w:pPr>
      <w:r>
        <w:t>“Quebec History.” Faculty.marianopolis.edu. Mari</w:t>
      </w:r>
      <w:r>
        <w:t xml:space="preserve">anopolis College. Accessed October 8, 2019. </w:t>
      </w:r>
      <w:hyperlink r:id="rId14">
        <w:r>
          <w:rPr>
            <w:color w:val="1155CC"/>
            <w:u w:val="single"/>
          </w:rPr>
          <w:t>http://faculty.marianopolis.edu/c.belanger/quebechistory/chronos/october.htm</w:t>
        </w:r>
      </w:hyperlink>
      <w:r>
        <w:t>.</w:t>
      </w:r>
    </w:p>
    <w:p w14:paraId="0000003F" w14:textId="77777777" w:rsidR="00A03355" w:rsidRDefault="00533080">
      <w:pPr>
        <w:spacing w:line="480" w:lineRule="auto"/>
        <w:ind w:firstLine="720"/>
      </w:pPr>
      <w:r>
        <w:t>“Quebec History.” Faculty.marianopolis</w:t>
      </w:r>
      <w:r>
        <w:t xml:space="preserve">.edu. Marianopolis Collège. Accessed October 8, 2019. </w:t>
      </w:r>
      <w:hyperlink r:id="rId15">
        <w:r>
          <w:rPr>
            <w:color w:val="1155CC"/>
            <w:u w:val="single"/>
          </w:rPr>
          <w:t>http://faculty.marianopolis.edu/c.belanger/quebechistory/docs/october/regsoct.htm</w:t>
        </w:r>
      </w:hyperlink>
      <w:r>
        <w:t>.</w:t>
      </w:r>
    </w:p>
    <w:p w14:paraId="00000040" w14:textId="77777777" w:rsidR="00A03355" w:rsidRDefault="00533080">
      <w:pPr>
        <w:spacing w:line="480" w:lineRule="auto"/>
        <w:ind w:firstLine="720"/>
      </w:pPr>
      <w:r>
        <w:t xml:space="preserve">“Quebec History.” </w:t>
      </w:r>
      <w:r>
        <w:t xml:space="preserve">Faculty.marianopolis.edu. Marianopolis College . Accessed October 8, 2019. </w:t>
      </w:r>
      <w:hyperlink r:id="rId16">
        <w:r>
          <w:rPr>
            <w:color w:val="1155CC"/>
            <w:u w:val="single"/>
          </w:rPr>
          <w:t>http://faculty.marianopolis.edu/c.belanger/quebechistory/docs/october/watchme.ht</w:t>
        </w:r>
        <w:r>
          <w:rPr>
            <w:color w:val="1155CC"/>
            <w:u w:val="single"/>
          </w:rPr>
          <w:t>m</w:t>
        </w:r>
      </w:hyperlink>
      <w:r>
        <w:t>.</w:t>
      </w:r>
    </w:p>
    <w:p w14:paraId="00000041" w14:textId="77777777" w:rsidR="00A03355" w:rsidRDefault="00533080">
      <w:pPr>
        <w:spacing w:line="480" w:lineRule="auto"/>
        <w:ind w:firstLine="720"/>
      </w:pPr>
      <w:r>
        <w:t xml:space="preserve">“Quebec History.” Readings - Quebec History. Marianopolis College . Accessed October 8, 2019. </w:t>
      </w:r>
      <w:hyperlink r:id="rId17">
        <w:r>
          <w:rPr>
            <w:color w:val="1155CC"/>
            <w:u w:val="single"/>
          </w:rPr>
          <w:t>http://faculty.marianopolis.edu/c.belanger/quebechistory/readi</w:t>
        </w:r>
        <w:r>
          <w:rPr>
            <w:color w:val="1155CC"/>
            <w:u w:val="single"/>
          </w:rPr>
          <w:t>ngs/warmeas.htm</w:t>
        </w:r>
      </w:hyperlink>
      <w:r>
        <w:t>.</w:t>
      </w:r>
    </w:p>
    <w:p w14:paraId="00000042" w14:textId="77777777" w:rsidR="00A03355" w:rsidRDefault="00533080">
      <w:pPr>
        <w:spacing w:line="480" w:lineRule="auto"/>
        <w:ind w:firstLine="720"/>
      </w:pPr>
      <w:r>
        <w:lastRenderedPageBreak/>
        <w:t>Smith, Denis. “War Measures Act.” The Canadian Encyclopedia. Historica Canada. Accessed October 8, 2019. https://www.thecanadianencyclopedia.ca/en/article/war-measures-act.</w:t>
      </w:r>
    </w:p>
    <w:p w14:paraId="00000043" w14:textId="77777777" w:rsidR="00A03355" w:rsidRDefault="00A03355">
      <w:pPr>
        <w:spacing w:line="480" w:lineRule="auto"/>
      </w:pPr>
    </w:p>
    <w:p w14:paraId="00000044" w14:textId="77777777" w:rsidR="00A03355" w:rsidRDefault="00A03355"/>
    <w:sectPr w:rsidR="00A0335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hris Miller" w:date="2019-10-11T13:13:00Z" w:initials="">
    <w:p w14:paraId="00000067" w14:textId="77777777" w:rsidR="00A03355" w:rsidRDefault="00533080">
      <w:pPr>
        <w:widowControl w:val="0"/>
        <w:pBdr>
          <w:top w:val="nil"/>
          <w:left w:val="nil"/>
          <w:bottom w:val="nil"/>
          <w:right w:val="nil"/>
          <w:between w:val="nil"/>
        </w:pBdr>
        <w:spacing w:line="240" w:lineRule="auto"/>
        <w:rPr>
          <w:color w:val="000000"/>
        </w:rPr>
      </w:pPr>
      <w:r>
        <w:rPr>
          <w:color w:val="000000"/>
        </w:rPr>
        <w:t>Bizarre, hein?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6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99DC" w14:textId="77777777" w:rsidR="00533080" w:rsidRDefault="00533080">
      <w:pPr>
        <w:spacing w:line="240" w:lineRule="auto"/>
      </w:pPr>
      <w:r>
        <w:separator/>
      </w:r>
    </w:p>
  </w:endnote>
  <w:endnote w:type="continuationSeparator" w:id="0">
    <w:p w14:paraId="3F919F20" w14:textId="77777777" w:rsidR="00533080" w:rsidRDefault="00533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F8519" w14:textId="77777777" w:rsidR="00533080" w:rsidRDefault="00533080">
      <w:pPr>
        <w:spacing w:line="240" w:lineRule="auto"/>
      </w:pPr>
      <w:r>
        <w:separator/>
      </w:r>
    </w:p>
  </w:footnote>
  <w:footnote w:type="continuationSeparator" w:id="0">
    <w:p w14:paraId="2BF66386" w14:textId="77777777" w:rsidR="00533080" w:rsidRDefault="00533080">
      <w:pPr>
        <w:spacing w:line="240" w:lineRule="auto"/>
      </w:pPr>
      <w:r>
        <w:continuationSeparator/>
      </w:r>
    </w:p>
  </w:footnote>
  <w:footnote w:id="1">
    <w:p w14:paraId="00000045" w14:textId="77777777" w:rsidR="00A03355" w:rsidRDefault="00533080">
      <w:pPr>
        <w:spacing w:line="240" w:lineRule="auto"/>
      </w:pPr>
      <w:r>
        <w:rPr>
          <w:vertAlign w:val="superscript"/>
        </w:rPr>
        <w:footnoteRef/>
      </w:r>
      <w:r>
        <w:rPr>
          <w:sz w:val="20"/>
          <w:szCs w:val="20"/>
        </w:rPr>
        <w:t xml:space="preserve"> Claude B</w:t>
      </w:r>
      <w:r>
        <w:t>é</w:t>
      </w:r>
      <w:r>
        <w:rPr>
          <w:sz w:val="20"/>
          <w:szCs w:val="20"/>
        </w:rPr>
        <w:t xml:space="preserve">langer, “Chronology of the October Crisis, 1970, and its Aftermath,” </w:t>
      </w:r>
      <w:r>
        <w:rPr>
          <w:i/>
          <w:sz w:val="20"/>
          <w:szCs w:val="20"/>
        </w:rPr>
        <w:t xml:space="preserve">Marianopolis College, </w:t>
      </w:r>
      <w:r>
        <w:rPr>
          <w:sz w:val="20"/>
          <w:szCs w:val="20"/>
        </w:rPr>
        <w:t>révisé dernier le 23 août 2000, accédé</w:t>
      </w:r>
      <w:r>
        <w:t xml:space="preserve"> le 6 octobre 2019, </w:t>
      </w:r>
      <w:hyperlink r:id="rId1">
        <w:r>
          <w:rPr>
            <w:color w:val="1155CC"/>
            <w:u w:val="single"/>
          </w:rPr>
          <w:t>http://facu</w:t>
        </w:r>
        <w:r>
          <w:rPr>
            <w:color w:val="1155CC"/>
            <w:u w:val="single"/>
          </w:rPr>
          <w:t>lty.marianopolis.edu/c.belanger/quebechistory/chronos/october.htm</w:t>
        </w:r>
      </w:hyperlink>
      <w:r>
        <w:t xml:space="preserve"> </w:t>
      </w:r>
    </w:p>
  </w:footnote>
  <w:footnote w:id="2">
    <w:p w14:paraId="00000046"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Ibid.</w:t>
      </w:r>
    </w:p>
  </w:footnote>
  <w:footnote w:id="3">
    <w:p w14:paraId="00000047"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“Front de libération du Québec,” </w:t>
      </w:r>
      <w:r w:rsidRPr="006B48B8">
        <w:rPr>
          <w:i/>
          <w:sz w:val="20"/>
          <w:szCs w:val="20"/>
          <w:lang w:val="fr-CA"/>
        </w:rPr>
        <w:t>Wikipedia</w:t>
      </w:r>
      <w:r w:rsidRPr="006B48B8">
        <w:rPr>
          <w:sz w:val="20"/>
          <w:szCs w:val="20"/>
          <w:lang w:val="fr-CA"/>
        </w:rPr>
        <w:t xml:space="preserve">, accédé le 6 octobre 2019, </w:t>
      </w:r>
      <w:hyperlink r:id="rId2">
        <w:r w:rsidRPr="006B48B8">
          <w:rPr>
            <w:color w:val="1155CC"/>
            <w:sz w:val="20"/>
            <w:szCs w:val="20"/>
            <w:u w:val="single"/>
            <w:lang w:val="fr-CA"/>
          </w:rPr>
          <w:t>https://en.wikipedia</w:t>
        </w:r>
        <w:r w:rsidRPr="006B48B8">
          <w:rPr>
            <w:color w:val="1155CC"/>
            <w:sz w:val="20"/>
            <w:szCs w:val="20"/>
            <w:u w:val="single"/>
            <w:lang w:val="fr-CA"/>
          </w:rPr>
          <w:t>.org/wiki/Front_de_lib%C3%A9ration_du_Qu%C3%A9bec</w:t>
        </w:r>
      </w:hyperlink>
    </w:p>
  </w:footnote>
  <w:footnote w:id="4">
    <w:p w14:paraId="00000048"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Ibid, History.</w:t>
      </w:r>
    </w:p>
  </w:footnote>
  <w:footnote w:id="5">
    <w:p w14:paraId="00000049"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“Front de libération du Québec.”</w:t>
      </w:r>
    </w:p>
  </w:footnote>
  <w:footnote w:id="6">
    <w:p w14:paraId="0000004A" w14:textId="77777777" w:rsidR="00A03355" w:rsidRDefault="00533080">
      <w:pPr>
        <w:spacing w:line="240" w:lineRule="auto"/>
        <w:rPr>
          <w:sz w:val="20"/>
          <w:szCs w:val="20"/>
        </w:rPr>
      </w:pPr>
      <w:r>
        <w:rPr>
          <w:vertAlign w:val="superscript"/>
        </w:rPr>
        <w:footnoteRef/>
      </w:r>
      <w:r>
        <w:rPr>
          <w:sz w:val="20"/>
          <w:szCs w:val="20"/>
        </w:rPr>
        <w:t xml:space="preserve"> Bélanger, “Chronology of the October Crisis.”</w:t>
      </w:r>
    </w:p>
  </w:footnote>
  <w:footnote w:id="7">
    <w:p w14:paraId="0000004B"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Ibid.</w:t>
      </w:r>
    </w:p>
  </w:footnote>
  <w:footnote w:id="8">
    <w:p w14:paraId="0000004C"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Andé Roy et </w:t>
      </w:r>
      <w:r w:rsidRPr="006B48B8">
        <w:rPr>
          <w:color w:val="222222"/>
          <w:sz w:val="21"/>
          <w:szCs w:val="21"/>
          <w:highlight w:val="white"/>
          <w:lang w:val="fr-CA"/>
        </w:rPr>
        <w:t xml:space="preserve">Jacques Lanctôt, </w:t>
      </w:r>
      <w:r w:rsidRPr="006B48B8">
        <w:rPr>
          <w:sz w:val="20"/>
          <w:szCs w:val="20"/>
          <w:lang w:val="fr-CA"/>
        </w:rPr>
        <w:t xml:space="preserve">“Manifeste du F.L.Q.,” distribué le 8 octobre 1970, </w:t>
      </w:r>
      <w:hyperlink r:id="rId3">
        <w:r w:rsidRPr="006B48B8">
          <w:rPr>
            <w:color w:val="1155CC"/>
            <w:sz w:val="20"/>
            <w:szCs w:val="20"/>
            <w:u w:val="single"/>
            <w:lang w:val="fr-CA"/>
          </w:rPr>
          <w:t>https://www.republiquelibre.org/cousture/MANIFES.HTM</w:t>
        </w:r>
      </w:hyperlink>
    </w:p>
  </w:footnote>
  <w:footnote w:id="9">
    <w:p w14:paraId="0000004D" w14:textId="77777777" w:rsidR="00A03355" w:rsidRDefault="00533080">
      <w:pPr>
        <w:spacing w:line="240" w:lineRule="auto"/>
        <w:rPr>
          <w:sz w:val="20"/>
          <w:szCs w:val="20"/>
        </w:rPr>
      </w:pPr>
      <w:r>
        <w:rPr>
          <w:vertAlign w:val="superscript"/>
        </w:rPr>
        <w:footnoteRef/>
      </w:r>
      <w:r>
        <w:rPr>
          <w:sz w:val="20"/>
          <w:szCs w:val="20"/>
        </w:rPr>
        <w:t xml:space="preserve"> Bélanger, “Chronology of the October Crisis.” </w:t>
      </w:r>
    </w:p>
  </w:footnote>
  <w:footnote w:id="10">
    <w:p w14:paraId="0000004E"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11">
    <w:p w14:paraId="0000004F"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12">
    <w:p w14:paraId="00000050"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13">
    <w:p w14:paraId="00000051" w14:textId="77777777" w:rsidR="00A03355" w:rsidRDefault="00533080">
      <w:pPr>
        <w:spacing w:line="240" w:lineRule="auto"/>
        <w:rPr>
          <w:sz w:val="20"/>
          <w:szCs w:val="20"/>
        </w:rPr>
      </w:pPr>
      <w:r>
        <w:rPr>
          <w:vertAlign w:val="superscript"/>
        </w:rPr>
        <w:footnoteRef/>
      </w:r>
      <w:r>
        <w:rPr>
          <w:sz w:val="20"/>
          <w:szCs w:val="20"/>
        </w:rPr>
        <w:t xml:space="preserve"> Pierre Trudeau, interview par Tim Ralphe (CBC) et Peter Reilly (CJON-TV), le 13 octobre 1970, “Trudeau’s “Just watch me” interview, </w:t>
      </w:r>
      <w:r>
        <w:rPr>
          <w:i/>
          <w:sz w:val="20"/>
          <w:szCs w:val="20"/>
        </w:rPr>
        <w:t>Marianopolis College,</w:t>
      </w:r>
      <w:r>
        <w:rPr>
          <w:sz w:val="20"/>
          <w:szCs w:val="20"/>
        </w:rPr>
        <w:t xml:space="preserve"> </w:t>
      </w:r>
      <w:hyperlink r:id="rId4">
        <w:r>
          <w:rPr>
            <w:color w:val="1155CC"/>
            <w:sz w:val="20"/>
            <w:szCs w:val="20"/>
            <w:u w:val="single"/>
          </w:rPr>
          <w:t>http://faculty.marianopolis.edu/c.belanger/quebechistory/docs/october/watchme.htm</w:t>
        </w:r>
      </w:hyperlink>
    </w:p>
  </w:footnote>
  <w:footnote w:id="14">
    <w:p w14:paraId="00000052" w14:textId="77777777" w:rsidR="00A03355" w:rsidRDefault="00533080">
      <w:pPr>
        <w:spacing w:line="240" w:lineRule="auto"/>
        <w:rPr>
          <w:sz w:val="20"/>
          <w:szCs w:val="20"/>
        </w:rPr>
      </w:pPr>
      <w:r>
        <w:rPr>
          <w:vertAlign w:val="superscript"/>
        </w:rPr>
        <w:footnoteRef/>
      </w:r>
      <w:r>
        <w:rPr>
          <w:sz w:val="20"/>
          <w:szCs w:val="20"/>
        </w:rPr>
        <w:t xml:space="preserve"> Bélanger, “Chronology of the October Crisis.”</w:t>
      </w:r>
    </w:p>
  </w:footnote>
  <w:footnote w:id="15">
    <w:p w14:paraId="00000053"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Ibid.</w:t>
      </w:r>
    </w:p>
  </w:footnote>
  <w:footnote w:id="16">
    <w:p w14:paraId="00000054"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Le gouvernement canadien, “Public Order Regulations, 1970”, </w:t>
      </w:r>
      <w:r w:rsidRPr="006B48B8">
        <w:rPr>
          <w:i/>
          <w:sz w:val="20"/>
          <w:szCs w:val="20"/>
          <w:lang w:val="fr-CA"/>
        </w:rPr>
        <w:t xml:space="preserve">Marianopolis College, </w:t>
      </w:r>
      <w:r w:rsidRPr="006B48B8">
        <w:rPr>
          <w:sz w:val="20"/>
          <w:szCs w:val="20"/>
          <w:lang w:val="fr-CA"/>
        </w:rPr>
        <w:t>1970, révisé dernier le 23 août 20</w:t>
      </w:r>
      <w:r w:rsidRPr="006B48B8">
        <w:rPr>
          <w:sz w:val="20"/>
          <w:szCs w:val="20"/>
          <w:lang w:val="fr-CA"/>
        </w:rPr>
        <w:t xml:space="preserve">00, </w:t>
      </w:r>
      <w:hyperlink r:id="rId5">
        <w:r w:rsidRPr="006B48B8">
          <w:rPr>
            <w:color w:val="1155CC"/>
            <w:sz w:val="20"/>
            <w:szCs w:val="20"/>
            <w:u w:val="single"/>
            <w:lang w:val="fr-CA"/>
          </w:rPr>
          <w:t>http://faculty.marianopolis.edu/c.belanger/quebechistory/docs/october/regsoct.htm</w:t>
        </w:r>
      </w:hyperlink>
    </w:p>
  </w:footnote>
  <w:footnote w:id="17">
    <w:p w14:paraId="00000055" w14:textId="77777777" w:rsidR="00A03355" w:rsidRDefault="00533080">
      <w:pPr>
        <w:spacing w:line="240" w:lineRule="auto"/>
        <w:rPr>
          <w:sz w:val="20"/>
          <w:szCs w:val="20"/>
        </w:rPr>
      </w:pPr>
      <w:r>
        <w:rPr>
          <w:vertAlign w:val="superscript"/>
        </w:rPr>
        <w:footnoteRef/>
      </w:r>
      <w:r>
        <w:rPr>
          <w:sz w:val="20"/>
          <w:szCs w:val="20"/>
        </w:rPr>
        <w:t xml:space="preserve"> Bélanger, “Chronology of the October Crisis”</w:t>
      </w:r>
    </w:p>
  </w:footnote>
  <w:footnote w:id="18">
    <w:p w14:paraId="00000056"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“Crise d’Octobre,” </w:t>
      </w:r>
      <w:r w:rsidRPr="006B48B8">
        <w:rPr>
          <w:i/>
          <w:sz w:val="20"/>
          <w:szCs w:val="20"/>
          <w:lang w:val="fr-CA"/>
        </w:rPr>
        <w:t>W</w:t>
      </w:r>
      <w:r w:rsidRPr="006B48B8">
        <w:rPr>
          <w:i/>
          <w:sz w:val="20"/>
          <w:szCs w:val="20"/>
          <w:lang w:val="fr-CA"/>
        </w:rPr>
        <w:t xml:space="preserve">ikipedia, </w:t>
      </w:r>
      <w:r w:rsidRPr="006B48B8">
        <w:rPr>
          <w:sz w:val="20"/>
          <w:szCs w:val="20"/>
          <w:lang w:val="fr-CA"/>
        </w:rPr>
        <w:t xml:space="preserve">accédé le 7 octobre 2019, </w:t>
      </w:r>
      <w:hyperlink r:id="rId6">
        <w:r w:rsidRPr="006B48B8">
          <w:rPr>
            <w:color w:val="1155CC"/>
            <w:sz w:val="20"/>
            <w:szCs w:val="20"/>
            <w:u w:val="single"/>
            <w:lang w:val="fr-CA"/>
          </w:rPr>
          <w:t>https://fr.wikipedia.org/wiki/Crise_d%27Octobre</w:t>
        </w:r>
      </w:hyperlink>
      <w:r w:rsidRPr="006B48B8">
        <w:rPr>
          <w:sz w:val="20"/>
          <w:szCs w:val="20"/>
          <w:lang w:val="fr-CA"/>
        </w:rPr>
        <w:t xml:space="preserve"> </w:t>
      </w:r>
    </w:p>
  </w:footnote>
  <w:footnote w:id="19">
    <w:p w14:paraId="00000057" w14:textId="77777777" w:rsidR="00A03355" w:rsidRPr="006B48B8" w:rsidRDefault="00533080">
      <w:pPr>
        <w:spacing w:line="240" w:lineRule="auto"/>
        <w:rPr>
          <w:sz w:val="20"/>
          <w:szCs w:val="20"/>
          <w:lang w:val="fr-CA"/>
        </w:rPr>
      </w:pPr>
      <w:r>
        <w:rPr>
          <w:vertAlign w:val="superscript"/>
        </w:rPr>
        <w:footnoteRef/>
      </w:r>
      <w:r w:rsidRPr="006B48B8">
        <w:rPr>
          <w:sz w:val="20"/>
          <w:szCs w:val="20"/>
          <w:lang w:val="fr-CA"/>
        </w:rPr>
        <w:t xml:space="preserve"> “Front de libération du Québec,” </w:t>
      </w:r>
      <w:r w:rsidRPr="006B48B8">
        <w:rPr>
          <w:i/>
          <w:sz w:val="20"/>
          <w:szCs w:val="20"/>
          <w:lang w:val="fr-CA"/>
        </w:rPr>
        <w:t>Wikipedia</w:t>
      </w:r>
    </w:p>
  </w:footnote>
  <w:footnote w:id="20">
    <w:p w14:paraId="00000058" w14:textId="77777777" w:rsidR="00A03355" w:rsidRDefault="00533080">
      <w:pPr>
        <w:spacing w:line="240" w:lineRule="auto"/>
        <w:rPr>
          <w:sz w:val="20"/>
          <w:szCs w:val="20"/>
        </w:rPr>
      </w:pPr>
      <w:r>
        <w:rPr>
          <w:vertAlign w:val="superscript"/>
        </w:rPr>
        <w:footnoteRef/>
      </w:r>
      <w:r>
        <w:rPr>
          <w:sz w:val="20"/>
          <w:szCs w:val="20"/>
        </w:rPr>
        <w:t xml:space="preserve"> Bélanger, “Chronology of the October Crisis”</w:t>
      </w:r>
    </w:p>
  </w:footnote>
  <w:footnote w:id="21">
    <w:p w14:paraId="00000059" w14:textId="77777777" w:rsidR="00A03355" w:rsidRDefault="00533080">
      <w:pPr>
        <w:spacing w:line="240" w:lineRule="auto"/>
        <w:rPr>
          <w:sz w:val="20"/>
          <w:szCs w:val="20"/>
        </w:rPr>
      </w:pPr>
      <w:r>
        <w:rPr>
          <w:vertAlign w:val="superscript"/>
        </w:rPr>
        <w:footnoteRef/>
      </w:r>
      <w:r>
        <w:rPr>
          <w:sz w:val="20"/>
          <w:szCs w:val="20"/>
        </w:rPr>
        <w:t xml:space="preserve"> Denis Smit</w:t>
      </w:r>
      <w:r>
        <w:rPr>
          <w:sz w:val="20"/>
          <w:szCs w:val="20"/>
        </w:rPr>
        <w:t xml:space="preserve">h,  "October Crisis", </w:t>
      </w:r>
      <w:r>
        <w:rPr>
          <w:i/>
          <w:sz w:val="20"/>
          <w:szCs w:val="20"/>
        </w:rPr>
        <w:t>The Canadian Encyclopedia, Historica Canada</w:t>
      </w:r>
      <w:r>
        <w:rPr>
          <w:sz w:val="20"/>
          <w:szCs w:val="20"/>
        </w:rPr>
        <w:t>, publié le 13 août 2013 révisé dernier le 15 mai 2019, https://www.thecanadianencyclopedia.ca/en/article/october-crisis</w:t>
      </w:r>
    </w:p>
  </w:footnote>
  <w:footnote w:id="22">
    <w:p w14:paraId="0000005A" w14:textId="77777777" w:rsidR="00A03355" w:rsidRDefault="00533080">
      <w:pPr>
        <w:spacing w:line="240" w:lineRule="auto"/>
        <w:rPr>
          <w:sz w:val="20"/>
          <w:szCs w:val="20"/>
        </w:rPr>
      </w:pPr>
      <w:r>
        <w:rPr>
          <w:vertAlign w:val="superscript"/>
        </w:rPr>
        <w:footnoteRef/>
      </w:r>
      <w:r>
        <w:rPr>
          <w:sz w:val="20"/>
          <w:szCs w:val="20"/>
        </w:rPr>
        <w:t xml:space="preserve"> “Return of FLQ terrorists rekindles many old questions,” </w:t>
      </w:r>
      <w:r>
        <w:rPr>
          <w:i/>
          <w:sz w:val="20"/>
          <w:szCs w:val="20"/>
        </w:rPr>
        <w:t>Canadian Co</w:t>
      </w:r>
      <w:r>
        <w:rPr>
          <w:i/>
          <w:sz w:val="20"/>
          <w:szCs w:val="20"/>
        </w:rPr>
        <w:t xml:space="preserve">mmunist League (Marxist-Leninist), </w:t>
      </w:r>
      <w:r>
        <w:rPr>
          <w:sz w:val="20"/>
          <w:szCs w:val="20"/>
        </w:rPr>
        <w:t xml:space="preserve">publié premier le 19 janvier 1979, accédé le 7 octobre 2019, </w:t>
      </w:r>
      <w:hyperlink r:id="rId7">
        <w:r>
          <w:rPr>
            <w:color w:val="1155CC"/>
            <w:sz w:val="20"/>
            <w:szCs w:val="20"/>
            <w:u w:val="single"/>
          </w:rPr>
          <w:t>https://www.marxists.org/history/erol/ca.secondwave/flq-rekindles.htm</w:t>
        </w:r>
      </w:hyperlink>
    </w:p>
  </w:footnote>
  <w:footnote w:id="23">
    <w:p w14:paraId="0000005B" w14:textId="77777777" w:rsidR="00A03355" w:rsidRDefault="00533080">
      <w:pPr>
        <w:spacing w:line="240" w:lineRule="auto"/>
        <w:rPr>
          <w:sz w:val="20"/>
          <w:szCs w:val="20"/>
        </w:rPr>
      </w:pPr>
      <w:r>
        <w:rPr>
          <w:vertAlign w:val="superscript"/>
        </w:rPr>
        <w:footnoteRef/>
      </w:r>
      <w:r>
        <w:rPr>
          <w:sz w:val="20"/>
          <w:szCs w:val="20"/>
        </w:rPr>
        <w:t xml:space="preserve"> Dominique Clément, “The October Crisis of 1970: Human Rights Abuses under the </w:t>
      </w:r>
      <w:r>
        <w:rPr>
          <w:i/>
          <w:sz w:val="20"/>
          <w:szCs w:val="20"/>
        </w:rPr>
        <w:t>War Measures</w:t>
      </w:r>
      <w:r>
        <w:rPr>
          <w:sz w:val="20"/>
          <w:szCs w:val="20"/>
        </w:rPr>
        <w:t xml:space="preserve"> </w:t>
      </w:r>
      <w:r>
        <w:rPr>
          <w:i/>
          <w:sz w:val="20"/>
          <w:szCs w:val="20"/>
        </w:rPr>
        <w:t>Act</w:t>
      </w:r>
      <w:r>
        <w:rPr>
          <w:sz w:val="20"/>
          <w:szCs w:val="20"/>
        </w:rPr>
        <w:t xml:space="preserve">,” </w:t>
      </w:r>
      <w:r>
        <w:rPr>
          <w:i/>
          <w:sz w:val="20"/>
          <w:szCs w:val="20"/>
        </w:rPr>
        <w:t>Revue d'études canadiennes,</w:t>
      </w:r>
      <w:r>
        <w:rPr>
          <w:sz w:val="20"/>
          <w:szCs w:val="20"/>
        </w:rPr>
        <w:t xml:space="preserve"> accédé le 7 octobre 2019.</w:t>
      </w:r>
    </w:p>
  </w:footnote>
  <w:footnote w:id="24">
    <w:p w14:paraId="0000005C" w14:textId="77777777" w:rsidR="00A03355" w:rsidRDefault="00533080">
      <w:pPr>
        <w:spacing w:line="240" w:lineRule="auto"/>
        <w:rPr>
          <w:sz w:val="20"/>
          <w:szCs w:val="20"/>
        </w:rPr>
      </w:pPr>
      <w:r>
        <w:rPr>
          <w:vertAlign w:val="superscript"/>
        </w:rPr>
        <w:footnoteRef/>
      </w:r>
      <w:r>
        <w:rPr>
          <w:sz w:val="20"/>
          <w:szCs w:val="20"/>
        </w:rPr>
        <w:t xml:space="preserve"> Bélanger, “Chronology of the October Crisis”</w:t>
      </w:r>
    </w:p>
  </w:footnote>
  <w:footnote w:id="25">
    <w:p w14:paraId="0000005D" w14:textId="77777777" w:rsidR="00A03355" w:rsidRDefault="00533080">
      <w:pPr>
        <w:spacing w:line="240" w:lineRule="auto"/>
        <w:rPr>
          <w:sz w:val="20"/>
          <w:szCs w:val="20"/>
        </w:rPr>
      </w:pPr>
      <w:r>
        <w:rPr>
          <w:vertAlign w:val="superscript"/>
        </w:rPr>
        <w:footnoteRef/>
      </w:r>
      <w:r>
        <w:rPr>
          <w:sz w:val="20"/>
          <w:szCs w:val="20"/>
        </w:rPr>
        <w:t xml:space="preserve"> William Tetly, “The October Crisis, 1970: an Insider’s </w:t>
      </w:r>
      <w:r>
        <w:rPr>
          <w:sz w:val="20"/>
          <w:szCs w:val="20"/>
        </w:rPr>
        <w:t xml:space="preserve">View”, </w:t>
      </w:r>
      <w:r>
        <w:rPr>
          <w:i/>
          <w:sz w:val="20"/>
          <w:szCs w:val="20"/>
        </w:rPr>
        <w:t xml:space="preserve">McGill-Queen’s University Press 2007, </w:t>
      </w:r>
      <w:r>
        <w:rPr>
          <w:sz w:val="20"/>
          <w:szCs w:val="20"/>
        </w:rPr>
        <w:t xml:space="preserve">p. 68, </w:t>
      </w:r>
      <w:hyperlink r:id="rId8" w:anchor="v=onepage&amp;q&amp;f=false">
        <w:r>
          <w:rPr>
            <w:color w:val="1155CC"/>
            <w:sz w:val="20"/>
            <w:szCs w:val="20"/>
            <w:u w:val="single"/>
          </w:rPr>
          <w:t>https://books.google.ca/books?id=mE7ZLQHbT1sC&amp;printsec=frontcover&amp;redir_esc=y#v=on</w:t>
        </w:r>
        <w:r>
          <w:rPr>
            <w:color w:val="1155CC"/>
            <w:sz w:val="20"/>
            <w:szCs w:val="20"/>
            <w:u w:val="single"/>
          </w:rPr>
          <w:t>epage&amp;q&amp;f=false</w:t>
        </w:r>
      </w:hyperlink>
    </w:p>
  </w:footnote>
  <w:footnote w:id="26">
    <w:p w14:paraId="0000005E" w14:textId="77777777" w:rsidR="00A03355" w:rsidRDefault="00533080">
      <w:pPr>
        <w:spacing w:line="240" w:lineRule="auto"/>
        <w:rPr>
          <w:sz w:val="20"/>
          <w:szCs w:val="20"/>
        </w:rPr>
      </w:pPr>
      <w:r>
        <w:rPr>
          <w:vertAlign w:val="superscript"/>
        </w:rPr>
        <w:footnoteRef/>
      </w:r>
      <w:r>
        <w:rPr>
          <w:sz w:val="20"/>
          <w:szCs w:val="20"/>
        </w:rPr>
        <w:t xml:space="preserve"> Herbert Marx, “The “Apprehended Insurrection” of October 1970 and the Judicial Function”, p. 2, accédé le 7 octobre 2019, </w:t>
      </w:r>
      <w:hyperlink r:id="rId9">
        <w:r>
          <w:rPr>
            <w:color w:val="1155CC"/>
            <w:sz w:val="20"/>
            <w:szCs w:val="20"/>
            <w:u w:val="single"/>
          </w:rPr>
          <w:t>https://chevrette-marx.openum.ca/files/sites/136/2017/04/HM-The-Apprehended-Insurrection-of-October-1970-and-the-Judicial-Function-extracted.pdf</w:t>
        </w:r>
      </w:hyperlink>
      <w:r>
        <w:rPr>
          <w:sz w:val="20"/>
          <w:szCs w:val="20"/>
        </w:rPr>
        <w:t xml:space="preserve"> </w:t>
      </w:r>
    </w:p>
  </w:footnote>
  <w:footnote w:id="27">
    <w:p w14:paraId="0000005F"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28">
    <w:p w14:paraId="00000060" w14:textId="77777777" w:rsidR="00A03355" w:rsidRDefault="00533080">
      <w:pPr>
        <w:spacing w:line="240" w:lineRule="auto"/>
        <w:rPr>
          <w:sz w:val="20"/>
          <w:szCs w:val="20"/>
        </w:rPr>
      </w:pPr>
      <w:r>
        <w:rPr>
          <w:vertAlign w:val="superscript"/>
        </w:rPr>
        <w:footnoteRef/>
      </w:r>
      <w:r>
        <w:rPr>
          <w:sz w:val="20"/>
          <w:szCs w:val="20"/>
        </w:rPr>
        <w:t xml:space="preserve"> “</w:t>
      </w:r>
      <w:r>
        <w:rPr>
          <w:sz w:val="20"/>
          <w:szCs w:val="20"/>
          <w:highlight w:val="white"/>
        </w:rPr>
        <w:t xml:space="preserve">Pierre Elliott Trudeau’s Televised Statement on the War Measures Act”, </w:t>
      </w:r>
      <w:r>
        <w:rPr>
          <w:i/>
          <w:sz w:val="20"/>
          <w:szCs w:val="20"/>
          <w:highlight w:val="white"/>
        </w:rPr>
        <w:t>Marianopolis College</w:t>
      </w:r>
      <w:r>
        <w:rPr>
          <w:i/>
          <w:highlight w:val="white"/>
        </w:rPr>
        <w:t xml:space="preserve">, </w:t>
      </w:r>
      <w:r>
        <w:rPr>
          <w:sz w:val="20"/>
          <w:szCs w:val="20"/>
        </w:rPr>
        <w:t xml:space="preserve">accédé le 7 octobre 2019, </w:t>
      </w:r>
      <w:hyperlink r:id="rId10">
        <w:r>
          <w:rPr>
            <w:color w:val="1155CC"/>
            <w:sz w:val="20"/>
            <w:szCs w:val="20"/>
            <w:u w:val="single"/>
          </w:rPr>
          <w:t>http://faculty.marianopolis.edu/c.be</w:t>
        </w:r>
        <w:r>
          <w:rPr>
            <w:color w:val="1155CC"/>
            <w:sz w:val="20"/>
            <w:szCs w:val="20"/>
            <w:u w:val="single"/>
          </w:rPr>
          <w:t>langer/quebechistory/docs/october/trudeau.htm</w:t>
        </w:r>
      </w:hyperlink>
      <w:r>
        <w:rPr>
          <w:i/>
          <w:highlight w:val="white"/>
        </w:rPr>
        <w:t xml:space="preserve"> </w:t>
      </w:r>
    </w:p>
  </w:footnote>
  <w:footnote w:id="29">
    <w:p w14:paraId="00000061"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30">
    <w:p w14:paraId="00000062"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31">
    <w:p w14:paraId="00000063" w14:textId="77777777" w:rsidR="00A03355" w:rsidRDefault="00533080">
      <w:pPr>
        <w:spacing w:line="240" w:lineRule="auto"/>
        <w:rPr>
          <w:sz w:val="20"/>
          <w:szCs w:val="20"/>
        </w:rPr>
      </w:pPr>
      <w:r>
        <w:rPr>
          <w:vertAlign w:val="superscript"/>
        </w:rPr>
        <w:footnoteRef/>
      </w:r>
      <w:r>
        <w:rPr>
          <w:sz w:val="20"/>
          <w:szCs w:val="20"/>
        </w:rPr>
        <w:t xml:space="preserve"> Claude Bélanger, “War Measures’ Act,” </w:t>
      </w:r>
      <w:r>
        <w:rPr>
          <w:i/>
          <w:sz w:val="20"/>
          <w:szCs w:val="20"/>
        </w:rPr>
        <w:t xml:space="preserve">Marianopolis College, </w:t>
      </w:r>
      <w:r>
        <w:rPr>
          <w:sz w:val="20"/>
          <w:szCs w:val="20"/>
        </w:rPr>
        <w:t xml:space="preserve">révisé dernier le 20 août 2004, </w:t>
      </w:r>
      <w:hyperlink r:id="rId11">
        <w:r>
          <w:rPr>
            <w:color w:val="1155CC"/>
            <w:sz w:val="20"/>
            <w:szCs w:val="20"/>
            <w:u w:val="single"/>
          </w:rPr>
          <w:t>ht</w:t>
        </w:r>
        <w:r>
          <w:rPr>
            <w:color w:val="1155CC"/>
            <w:sz w:val="20"/>
            <w:szCs w:val="20"/>
            <w:u w:val="single"/>
          </w:rPr>
          <w:t>tp://faculty.marianopolis.edu/c.belanger/quebechistory/readings/warmeas.htm</w:t>
        </w:r>
      </w:hyperlink>
    </w:p>
  </w:footnote>
  <w:footnote w:id="32">
    <w:p w14:paraId="00000064" w14:textId="77777777" w:rsidR="00A03355" w:rsidRDefault="00533080">
      <w:pPr>
        <w:spacing w:line="240" w:lineRule="auto"/>
        <w:rPr>
          <w:sz w:val="20"/>
          <w:szCs w:val="20"/>
        </w:rPr>
      </w:pPr>
      <w:r>
        <w:rPr>
          <w:vertAlign w:val="superscript"/>
        </w:rPr>
        <w:footnoteRef/>
      </w:r>
      <w:r>
        <w:rPr>
          <w:sz w:val="20"/>
          <w:szCs w:val="20"/>
        </w:rPr>
        <w:t xml:space="preserve"> Ibid.</w:t>
      </w:r>
    </w:p>
  </w:footnote>
  <w:footnote w:id="33">
    <w:p w14:paraId="00000065" w14:textId="77777777" w:rsidR="00A03355" w:rsidRDefault="00533080">
      <w:pPr>
        <w:spacing w:line="240" w:lineRule="auto"/>
        <w:rPr>
          <w:sz w:val="20"/>
          <w:szCs w:val="20"/>
        </w:rPr>
      </w:pPr>
      <w:r>
        <w:rPr>
          <w:vertAlign w:val="superscript"/>
        </w:rPr>
        <w:footnoteRef/>
      </w:r>
      <w:r>
        <w:rPr>
          <w:sz w:val="20"/>
          <w:szCs w:val="20"/>
        </w:rPr>
        <w:t xml:space="preserve"> Denis Smith,  "War Measures Act,” </w:t>
      </w:r>
      <w:r>
        <w:rPr>
          <w:i/>
          <w:sz w:val="20"/>
          <w:szCs w:val="20"/>
        </w:rPr>
        <w:t>The Canadian Encyclopedia, Historica Canada</w:t>
      </w:r>
      <w:r>
        <w:rPr>
          <w:sz w:val="20"/>
          <w:szCs w:val="20"/>
        </w:rPr>
        <w:t>, publié le  25 juillet 2013, révisé dernier le 21 janvier 2019, https://www.thecanadianencyc</w:t>
      </w:r>
      <w:r>
        <w:rPr>
          <w:sz w:val="20"/>
          <w:szCs w:val="20"/>
        </w:rPr>
        <w:t>lopedia.ca/en/article/war-measures-act</w:t>
      </w:r>
    </w:p>
  </w:footnote>
  <w:footnote w:id="34">
    <w:p w14:paraId="00000066" w14:textId="77777777" w:rsidR="00A03355" w:rsidRDefault="00533080">
      <w:pPr>
        <w:spacing w:line="240" w:lineRule="auto"/>
        <w:rPr>
          <w:sz w:val="20"/>
          <w:szCs w:val="20"/>
        </w:rPr>
      </w:pPr>
      <w:r>
        <w:rPr>
          <w:vertAlign w:val="superscript"/>
        </w:rPr>
        <w:footnoteRef/>
      </w:r>
      <w:r>
        <w:rPr>
          <w:sz w:val="20"/>
          <w:szCs w:val="20"/>
        </w:rPr>
        <w:t xml:space="preserve"> “</w:t>
      </w:r>
      <w:r>
        <w:rPr>
          <w:sz w:val="20"/>
          <w:szCs w:val="20"/>
          <w:highlight w:val="white"/>
        </w:rPr>
        <w:t>Pierre Elliott Trudeau’s Televised Statement on the War Measures Act.”</w:t>
      </w:r>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55"/>
    <w:rsid w:val="00533080"/>
    <w:rsid w:val="006B48B8"/>
    <w:rsid w:val="00A0335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711E2-5243-4C56-8C32-F563B975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48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llectionscanada.gc.ca/primeministers/h4-4065-e.html" TargetMode="External"/><Relationship Id="rId13" Type="http://schemas.openxmlformats.org/officeDocument/2006/relationships/hyperlink" Target="https://en.m.wikipedia.org/wiki/October_Crisi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thecanadianencyclopedia.ca/en/article/october-crisis" TargetMode="External"/><Relationship Id="rId17" Type="http://schemas.openxmlformats.org/officeDocument/2006/relationships/hyperlink" Target="http://faculty.marianopolis.edu/c.belanger/quebechistory/readings/warmeas.htm" TargetMode="External"/><Relationship Id="rId2" Type="http://schemas.openxmlformats.org/officeDocument/2006/relationships/settings" Target="settings.xml"/><Relationship Id="rId16" Type="http://schemas.openxmlformats.org/officeDocument/2006/relationships/hyperlink" Target="http://faculty.marianopolis.edu/c.belanger/quebechistory/docs/october/watchme.htm"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en.m.wikipedia.org/wiki/Front_de_lib%C3%A9ration_du_Qu%C3%A9bec" TargetMode="External"/><Relationship Id="rId5" Type="http://schemas.openxmlformats.org/officeDocument/2006/relationships/endnotes" Target="endnotes.xml"/><Relationship Id="rId15" Type="http://schemas.openxmlformats.org/officeDocument/2006/relationships/hyperlink" Target="http://faculty.marianopolis.edu/c.belanger/quebechistory/docs/october/regsoct.htm" TargetMode="External"/><Relationship Id="rId10" Type="http://schemas.openxmlformats.org/officeDocument/2006/relationships/hyperlink" Target="https://www.marxists.org/history/erol/ca.secondwave/flq-rekindles.ht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republiquelibre.org/cousture/MANIFES.HTM" TargetMode="External"/><Relationship Id="rId14" Type="http://schemas.openxmlformats.org/officeDocument/2006/relationships/hyperlink" Target="http://faculty.marianopolis.edu/c.belanger/quebechistory/chronos/october.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ooks.google.ca/books?id=mE7ZLQHbT1sC&amp;printsec=frontcover&amp;redir_esc=y" TargetMode="External"/><Relationship Id="rId3" Type="http://schemas.openxmlformats.org/officeDocument/2006/relationships/hyperlink" Target="https://www.republiquelibre.org/cousture/MANIFES.HTM" TargetMode="External"/><Relationship Id="rId7" Type="http://schemas.openxmlformats.org/officeDocument/2006/relationships/hyperlink" Target="https://www.marxists.org/history/erol/ca.secondwave/flq-rekindles.htm" TargetMode="External"/><Relationship Id="rId2" Type="http://schemas.openxmlformats.org/officeDocument/2006/relationships/hyperlink" Target="https://en.wikipedia.org/wiki/Front_de_lib%C3%A9ration_du_Qu%C3%A9bec" TargetMode="External"/><Relationship Id="rId1" Type="http://schemas.openxmlformats.org/officeDocument/2006/relationships/hyperlink" Target="http://faculty.marianopolis.edu/c.belanger/quebechistory/chronos/october.htm" TargetMode="External"/><Relationship Id="rId6" Type="http://schemas.openxmlformats.org/officeDocument/2006/relationships/hyperlink" Target="https://fr.wikipedia.org/wiki/Crise_d%27Octobre" TargetMode="External"/><Relationship Id="rId11" Type="http://schemas.openxmlformats.org/officeDocument/2006/relationships/hyperlink" Target="http://faculty.marianopolis.edu/c.belanger/quebechistory/readings/warmeas.htm" TargetMode="External"/><Relationship Id="rId5" Type="http://schemas.openxmlformats.org/officeDocument/2006/relationships/hyperlink" Target="http://faculty.marianopolis.edu/c.belanger/quebechistory/docs/october/regsoct.htm" TargetMode="External"/><Relationship Id="rId10" Type="http://schemas.openxmlformats.org/officeDocument/2006/relationships/hyperlink" Target="http://faculty.marianopolis.edu/c.belanger/quebechistory/docs/october/trudeau.htm" TargetMode="External"/><Relationship Id="rId4" Type="http://schemas.openxmlformats.org/officeDocument/2006/relationships/hyperlink" Target="http://faculty.marianopolis.edu/c.belanger/quebechistory/docs/october/watchme.htm" TargetMode="External"/><Relationship Id="rId9" Type="http://schemas.openxmlformats.org/officeDocument/2006/relationships/hyperlink" Target="https://chevrette-marx.openum.ca/files/sites/136/2017/04/HM-The-Apprehended-Insurrection-of-October-1970-and-the-Judicial-Function-extrac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Miller [Staff]</dc:creator>
  <cp:lastModifiedBy>Chris Miller [Staff]</cp:lastModifiedBy>
  <cp:revision>2</cp:revision>
  <dcterms:created xsi:type="dcterms:W3CDTF">2019-10-16T14:38:00Z</dcterms:created>
  <dcterms:modified xsi:type="dcterms:W3CDTF">2019-10-16T14:38:00Z</dcterms:modified>
</cp:coreProperties>
</file>